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center"/>
        <w:rPr>
          <w:rFonts w:ascii="华文仿宋" w:hAnsi="华文仿宋" w:cs="华文仿宋" w:eastAsia="华文仿宋"/>
          <w:color w:val="auto"/>
          <w:spacing w:val="0"/>
          <w:position w:val="0"/>
          <w:sz w:val="28"/>
          <w:shd w:fill="auto" w:val="clear"/>
        </w:rPr>
      </w:pPr>
      <w:r>
        <w:rPr>
          <w:rFonts w:ascii="华文仿宋" w:hAnsi="华文仿宋" w:cs="华文仿宋" w:eastAsia="华文仿宋"/>
          <w:color w:val="auto"/>
          <w:spacing w:val="0"/>
          <w:position w:val="0"/>
          <w:sz w:val="28"/>
          <w:shd w:fill="auto" w:val="clear"/>
        </w:rPr>
        <w:t xml:space="preserve">《</w:t>
      </w:r>
      <w:r>
        <w:rPr>
          <w:rFonts w:ascii="华文仿宋" w:hAnsi="华文仿宋" w:cs="华文仿宋" w:eastAsia="华文仿宋"/>
          <w:color w:val="auto"/>
          <w:spacing w:val="0"/>
          <w:position w:val="0"/>
          <w:sz w:val="28"/>
          <w:shd w:fill="auto" w:val="clear"/>
        </w:rPr>
        <w:t xml:space="preserve">CPA战略与风险管理（二）》</w:t>
      </w:r>
      <w:r>
        <w:rPr>
          <w:rFonts w:ascii="华文仿宋" w:hAnsi="华文仿宋" w:cs="华文仿宋" w:eastAsia="华文仿宋"/>
          <w:color w:val="auto"/>
          <w:spacing w:val="0"/>
          <w:position w:val="0"/>
          <w:sz w:val="28"/>
          <w:shd w:fill="auto" w:val="clear"/>
        </w:rPr>
        <w:t xml:space="preserve">课程教学提纲</w:t>
      </w:r>
    </w:p>
    <w:p>
      <w:pPr>
        <w:spacing w:before="0" w:after="0" w:line="240"/>
        <w:ind w:right="0" w:left="0" w:firstLine="0"/>
        <w:jc w:val="center"/>
        <w:rPr>
          <w:rFonts w:ascii="华文仿宋" w:hAnsi="华文仿宋" w:cs="华文仿宋" w:eastAsia="华文仿宋"/>
          <w:color w:val="auto"/>
          <w:spacing w:val="0"/>
          <w:position w:val="0"/>
          <w:sz w:val="28"/>
          <w:shd w:fill="auto" w:val="clear"/>
        </w:rPr>
      </w:pPr>
      <w:r>
        <w:rPr>
          <w:rFonts w:ascii="华文仿宋" w:hAnsi="华文仿宋" w:cs="华文仿宋" w:eastAsia="华文仿宋"/>
          <w:color w:val="auto"/>
          <w:spacing w:val="0"/>
          <w:position w:val="0"/>
          <w:sz w:val="28"/>
          <w:shd w:fill="auto" w:val="clear"/>
        </w:rPr>
        <w:t xml:space="preserve">《</w:t>
      </w:r>
      <w:r>
        <w:rPr>
          <w:rFonts w:ascii="华文仿宋" w:hAnsi="华文仿宋" w:cs="华文仿宋" w:eastAsia="华文仿宋"/>
          <w:color w:val="auto"/>
          <w:spacing w:val="0"/>
          <w:position w:val="0"/>
          <w:sz w:val="28"/>
          <w:shd w:fill="auto" w:val="clear"/>
        </w:rPr>
        <w:t xml:space="preserve">Strategy and Risk Management</w:t>
      </w:r>
      <w:r>
        <w:rPr>
          <w:rFonts w:ascii="华文仿宋" w:hAnsi="华文仿宋" w:cs="华文仿宋" w:eastAsia="华文仿宋"/>
          <w:color w:val="auto"/>
          <w:spacing w:val="0"/>
          <w:position w:val="0"/>
          <w:sz w:val="28"/>
          <w:shd w:fill="auto" w:val="clear"/>
        </w:rPr>
        <w:t xml:space="preserve">》</w:t>
      </w:r>
    </w:p>
    <w:p>
      <w:pPr>
        <w:spacing w:before="0" w:after="0" w:line="240"/>
        <w:ind w:right="0" w:left="0" w:firstLine="0"/>
        <w:jc w:val="center"/>
        <w:rPr>
          <w:rFonts w:ascii="华文仿宋" w:hAnsi="华文仿宋" w:cs="华文仿宋" w:eastAsia="华文仿宋"/>
          <w:color w:val="auto"/>
          <w:spacing w:val="0"/>
          <w:position w:val="0"/>
          <w:sz w:val="28"/>
          <w:shd w:fill="auto" w:val="clear"/>
        </w:rPr>
      </w:pPr>
    </w:p>
    <w:p>
      <w:pPr>
        <w:spacing w:before="0" w:after="0" w:line="240"/>
        <w:ind w:right="0" w:left="0" w:firstLine="0"/>
        <w:jc w:val="left"/>
        <w:rPr>
          <w:rFonts w:ascii="华文仿宋" w:hAnsi="华文仿宋" w:cs="华文仿宋" w:eastAsia="华文仿宋"/>
          <w:b/>
          <w:color w:val="auto"/>
          <w:spacing w:val="0"/>
          <w:position w:val="0"/>
          <w:sz w:val="24"/>
          <w:shd w:fill="auto" w:val="clear"/>
        </w:rPr>
      </w:pPr>
      <w:r>
        <w:rPr>
          <w:rFonts w:ascii="华文仿宋" w:hAnsi="华文仿宋" w:cs="华文仿宋" w:eastAsia="华文仿宋"/>
          <w:b/>
          <w:color w:val="auto"/>
          <w:spacing w:val="0"/>
          <w:position w:val="0"/>
          <w:sz w:val="24"/>
          <w:shd w:fill="auto" w:val="clear"/>
        </w:rPr>
        <w:t xml:space="preserve">一、课程基本信息（Basic Information of Course）</w:t>
      </w:r>
    </w:p>
    <w:tbl>
      <w:tblPr/>
      <w:tblGrid>
        <w:gridCol w:w="1866"/>
        <w:gridCol w:w="2157"/>
        <w:gridCol w:w="1134"/>
        <w:gridCol w:w="1701"/>
        <w:gridCol w:w="1128"/>
        <w:gridCol w:w="1189"/>
        <w:gridCol w:w="1089"/>
      </w:tblGrid>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开课归属系部</w:t>
            </w:r>
          </w:p>
          <w:p>
            <w:pPr>
              <w:spacing w:before="0" w:after="0" w:line="280"/>
              <w:ind w:right="0" w:left="0" w:firstLine="0"/>
              <w:jc w:val="center"/>
              <w:rPr>
                <w:color w:val="auto"/>
                <w:spacing w:val="0"/>
                <w:position w:val="0"/>
                <w:shd w:fill="auto" w:val="clear"/>
              </w:rPr>
            </w:pPr>
            <w:r>
              <w:rPr>
                <w:rFonts w:ascii="Calibri" w:hAnsi="Calibri" w:cs="Calibri" w:eastAsia="Calibri"/>
                <w:color w:val="auto"/>
                <w:spacing w:val="0"/>
                <w:position w:val="0"/>
                <w:sz w:val="16"/>
                <w:shd w:fill="auto" w:val="clear"/>
              </w:rPr>
              <w:t xml:space="preserve">Department/ Institute</w:t>
            </w:r>
          </w:p>
        </w:tc>
        <w:tc>
          <w:tcPr>
            <w:tcW w:w="3291"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47"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财务与管理系</w:t>
            </w: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开课归属专业</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Major</w:t>
            </w:r>
          </w:p>
        </w:tc>
        <w:tc>
          <w:tcPr>
            <w:tcW w:w="3406"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会计</w:t>
            </w:r>
          </w:p>
        </w:tc>
      </w:tr>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学年</w:t>
            </w:r>
          </w:p>
          <w:p>
            <w:pPr>
              <w:spacing w:before="0" w:after="0" w:line="240"/>
              <w:ind w:right="0" w:left="0" w:firstLine="0"/>
              <w:jc w:val="center"/>
              <w:rPr>
                <w:color w:val="auto"/>
                <w:spacing w:val="0"/>
                <w:position w:val="0"/>
                <w:shd w:fill="auto" w:val="clear"/>
              </w:rPr>
            </w:pPr>
            <w:r>
              <w:rPr>
                <w:rFonts w:ascii="Calibri" w:hAnsi="Calibri" w:cs="Calibri" w:eastAsia="Calibri"/>
                <w:color w:val="auto"/>
                <w:spacing w:val="0"/>
                <w:position w:val="0"/>
                <w:sz w:val="16"/>
                <w:shd w:fill="auto" w:val="clear"/>
              </w:rPr>
              <w:t xml:space="preserve">Academic year</w:t>
            </w:r>
          </w:p>
        </w:tc>
        <w:tc>
          <w:tcPr>
            <w:tcW w:w="21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2015-2016学年</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学期</w:t>
            </w:r>
          </w:p>
          <w:p>
            <w:pPr>
              <w:spacing w:before="0" w:after="0" w:line="240"/>
              <w:ind w:right="0" w:left="0" w:firstLine="0"/>
              <w:jc w:val="center"/>
              <w:rPr>
                <w:color w:val="auto"/>
                <w:spacing w:val="0"/>
                <w:position w:val="0"/>
                <w:shd w:fill="auto" w:val="clear"/>
              </w:rPr>
            </w:pPr>
            <w:r>
              <w:rPr>
                <w:rFonts w:ascii="Calibri" w:hAnsi="Calibri" w:cs="Calibri" w:eastAsia="Calibri"/>
                <w:color w:val="auto"/>
                <w:spacing w:val="0"/>
                <w:position w:val="0"/>
                <w:sz w:val="21"/>
                <w:shd w:fill="auto" w:val="clear"/>
              </w:rPr>
              <w:t xml:space="preserve">Semester</w:t>
            </w:r>
          </w:p>
        </w:tc>
        <w:tc>
          <w:tcPr>
            <w:tcW w:w="5107" w:type="dxa"/>
            <w:gridSpan w:val="4"/>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108" w:left="0" w:firstLine="0"/>
              <w:jc w:val="left"/>
              <w:rPr>
                <w:rFonts w:ascii="Calibri" w:hAnsi="Calibri" w:cs="Calibri" w:eastAsia="Calibri"/>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w:t>
            </w:r>
            <w:r>
              <w:rPr>
                <w:rFonts w:ascii="华文仿宋" w:hAnsi="华文仿宋" w:cs="华文仿宋" w:eastAsia="华文仿宋"/>
                <w:color w:val="auto"/>
                <w:spacing w:val="0"/>
                <w:position w:val="0"/>
                <w:sz w:val="21"/>
                <w:shd w:fill="auto" w:val="clear"/>
              </w:rPr>
              <w:t xml:space="preserve">第一学期</w:t>
            </w:r>
            <w:r>
              <w:rPr>
                <w:rFonts w:ascii="Calibri" w:hAnsi="Calibri" w:cs="Calibri" w:eastAsia="Calibri"/>
                <w:color w:val="auto"/>
                <w:spacing w:val="0"/>
                <w:position w:val="0"/>
                <w:sz w:val="21"/>
                <w:shd w:fill="auto" w:val="clear"/>
              </w:rPr>
              <w:t xml:space="preserve">(Fall)</w:t>
            </w:r>
            <w:r>
              <w:rPr>
                <w:rFonts w:ascii="华文仿宋" w:hAnsi="华文仿宋" w:cs="华文仿宋" w:eastAsia="华文仿宋"/>
                <w:color w:val="auto"/>
                <w:spacing w:val="0"/>
                <w:position w:val="0"/>
                <w:sz w:val="21"/>
                <w:shd w:fill="auto" w:val="clear"/>
              </w:rPr>
              <w:t xml:space="preserve">  □第二学期</w:t>
            </w:r>
            <w:r>
              <w:rPr>
                <w:rFonts w:ascii="Calibri" w:hAnsi="Calibri" w:cs="Calibri" w:eastAsia="Calibri"/>
                <w:color w:val="auto"/>
                <w:spacing w:val="0"/>
                <w:position w:val="0"/>
                <w:sz w:val="21"/>
                <w:shd w:fill="auto" w:val="clear"/>
              </w:rPr>
              <w:t xml:space="preserve">(Spring)</w:t>
            </w:r>
          </w:p>
          <w:p>
            <w:pPr>
              <w:spacing w:before="0" w:after="0" w:line="240"/>
              <w:ind w:right="-108" w:left="0" w:firstLine="0"/>
              <w:jc w:val="left"/>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□全学年</w:t>
            </w:r>
            <w:r>
              <w:rPr>
                <w:rFonts w:ascii="Calibri" w:hAnsi="Calibri" w:cs="Calibri" w:eastAsia="Calibri"/>
                <w:color w:val="auto"/>
                <w:spacing w:val="0"/>
                <w:position w:val="0"/>
                <w:sz w:val="21"/>
                <w:shd w:fill="auto" w:val="clear"/>
              </w:rPr>
              <w:t xml:space="preserve">(Entire Year)</w:t>
            </w:r>
          </w:p>
        </w:tc>
      </w:tr>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课程名称</w:t>
            </w:r>
          </w:p>
          <w:p>
            <w:pPr>
              <w:spacing w:before="0" w:after="0" w:line="240"/>
              <w:ind w:right="0" w:left="0" w:firstLine="0"/>
              <w:jc w:val="center"/>
              <w:rPr>
                <w:color w:val="auto"/>
                <w:spacing w:val="0"/>
                <w:position w:val="0"/>
                <w:shd w:fill="auto" w:val="clear"/>
              </w:rPr>
            </w:pPr>
            <w:r>
              <w:rPr>
                <w:rFonts w:ascii="Calibri" w:hAnsi="Calibri" w:cs="Calibri" w:eastAsia="Calibri"/>
                <w:color w:val="auto"/>
                <w:spacing w:val="0"/>
                <w:position w:val="0"/>
                <w:sz w:val="16"/>
                <w:shd w:fill="auto" w:val="clear"/>
              </w:rPr>
              <w:t xml:space="preserve">Course Title</w:t>
            </w:r>
          </w:p>
        </w:tc>
        <w:tc>
          <w:tcPr>
            <w:tcW w:w="3291"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CPA战略与风险管理（二）</w:t>
            </w: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课程号</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Course ID</w:t>
            </w:r>
          </w:p>
        </w:tc>
        <w:tc>
          <w:tcPr>
            <w:tcW w:w="11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0119031</w:t>
            </w:r>
          </w:p>
        </w:tc>
        <w:tc>
          <w:tcPr>
            <w:tcW w:w="11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学分</w:t>
            </w:r>
          </w:p>
          <w:p>
            <w:pPr>
              <w:spacing w:before="0" w:after="0" w:line="280"/>
              <w:ind w:right="0" w:left="0" w:firstLine="0"/>
              <w:jc w:val="center"/>
              <w:rPr>
                <w:color w:val="auto"/>
                <w:spacing w:val="0"/>
                <w:position w:val="0"/>
                <w:shd w:fill="auto" w:val="clear"/>
              </w:rPr>
            </w:pPr>
            <w:r>
              <w:rPr>
                <w:rFonts w:ascii="Calibri" w:hAnsi="Calibri" w:cs="Calibri" w:eastAsia="Calibri"/>
                <w:color w:val="auto"/>
                <w:spacing w:val="0"/>
                <w:position w:val="0"/>
                <w:sz w:val="21"/>
                <w:shd w:fill="auto" w:val="clear"/>
              </w:rPr>
              <w:t xml:space="preserve">Credits</w:t>
            </w:r>
          </w:p>
        </w:tc>
        <w:tc>
          <w:tcPr>
            <w:tcW w:w="10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3</w:t>
            </w:r>
          </w:p>
        </w:tc>
      </w:tr>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课程英文名称</w:t>
            </w:r>
          </w:p>
        </w:tc>
        <w:tc>
          <w:tcPr>
            <w:tcW w:w="6120" w:type="dxa"/>
            <w:gridSpan w:val="4"/>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8"/>
                <w:shd w:fill="auto" w:val="clear"/>
              </w:rPr>
              <w:t xml:space="preserve">Strategy and Risk Management</w:t>
            </w:r>
          </w:p>
        </w:tc>
        <w:tc>
          <w:tcPr>
            <w:tcW w:w="11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总学时</w:t>
            </w:r>
          </w:p>
          <w:p>
            <w:pPr>
              <w:spacing w:before="0" w:after="0" w:line="280"/>
              <w:ind w:right="0" w:left="0" w:firstLine="0"/>
              <w:jc w:val="center"/>
              <w:rPr>
                <w:color w:val="auto"/>
                <w:spacing w:val="0"/>
                <w:position w:val="0"/>
                <w:shd w:fill="auto" w:val="clear"/>
              </w:rPr>
            </w:pPr>
            <w:r>
              <w:rPr>
                <w:rFonts w:ascii="Calibri" w:hAnsi="Calibri" w:cs="Calibri" w:eastAsia="Calibri"/>
                <w:color w:val="auto"/>
                <w:spacing w:val="0"/>
                <w:position w:val="0"/>
                <w:sz w:val="16"/>
                <w:shd w:fill="auto" w:val="clear"/>
              </w:rPr>
              <w:t xml:space="preserve">Total Hours</w:t>
            </w:r>
          </w:p>
        </w:tc>
        <w:tc>
          <w:tcPr>
            <w:tcW w:w="10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32</w:t>
            </w:r>
          </w:p>
        </w:tc>
      </w:tr>
      <w:tr>
        <w:trPr>
          <w:trHeight w:val="588" w:hRule="auto"/>
          <w:jc w:val="center"/>
        </w:trPr>
        <w:tc>
          <w:tcPr>
            <w:tcW w:w="1866"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课程属性</w:t>
            </w:r>
          </w:p>
          <w:p>
            <w:pPr>
              <w:spacing w:before="0" w:after="0" w:line="280"/>
              <w:ind w:right="0" w:left="0" w:firstLine="0"/>
              <w:jc w:val="center"/>
              <w:rPr>
                <w:color w:val="auto"/>
                <w:spacing w:val="0"/>
                <w:position w:val="0"/>
                <w:shd w:fill="auto" w:val="clear"/>
              </w:rPr>
            </w:pPr>
            <w:r>
              <w:rPr>
                <w:rFonts w:ascii="Calibri" w:hAnsi="Calibri" w:cs="Calibri" w:eastAsia="Calibri"/>
                <w:color w:val="auto"/>
                <w:spacing w:val="0"/>
                <w:position w:val="0"/>
                <w:sz w:val="16"/>
                <w:shd w:fill="auto" w:val="clear"/>
              </w:rPr>
              <w:t xml:space="preserve">Required/ Elective</w:t>
            </w:r>
          </w:p>
        </w:tc>
        <w:tc>
          <w:tcPr>
            <w:tcW w:w="8398" w:type="dxa"/>
            <w:gridSpan w:val="6"/>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□公共基础必修</w:t>
            </w:r>
            <w:r>
              <w:rPr>
                <w:rFonts w:ascii="华文仿宋" w:hAnsi="华文仿宋" w:cs="华文仿宋" w:eastAsia="华文仿宋"/>
                <w:color w:val="auto"/>
                <w:spacing w:val="0"/>
                <w:position w:val="0"/>
                <w:sz w:val="21"/>
                <w:shd w:fill="auto" w:val="clear"/>
              </w:rPr>
              <w:t xml:space="preserve">■</w:t>
            </w:r>
            <w:r>
              <w:rPr>
                <w:rFonts w:ascii="华文仿宋" w:hAnsi="华文仿宋" w:cs="华文仿宋" w:eastAsia="华文仿宋"/>
                <w:color w:val="auto"/>
                <w:spacing w:val="0"/>
                <w:position w:val="0"/>
                <w:sz w:val="21"/>
                <w:shd w:fill="auto" w:val="clear"/>
              </w:rPr>
              <w:t xml:space="preserve">专业基础必修课  □专业选修课  □公共选修课</w:t>
            </w:r>
          </w:p>
        </w:tc>
      </w:tr>
      <w:tr>
        <w:trPr>
          <w:trHeight w:val="710" w:hRule="auto"/>
          <w:jc w:val="center"/>
        </w:trPr>
        <w:tc>
          <w:tcPr>
            <w:tcW w:w="186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8398" w:type="dxa"/>
            <w:gridSpan w:val="6"/>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□通识基础课程  □通识选修课程  □专业基础课程  □专业方向课程 □专业选修课程</w:t>
            </w:r>
          </w:p>
        </w:tc>
      </w:tr>
    </w:tbl>
    <w:p>
      <w:pPr>
        <w:spacing w:before="0" w:after="0" w:line="240"/>
        <w:ind w:right="0" w:left="0" w:firstLine="0"/>
        <w:jc w:val="left"/>
        <w:rPr>
          <w:rFonts w:ascii="华文仿宋" w:hAnsi="华文仿宋" w:cs="华文仿宋" w:eastAsia="华文仿宋"/>
          <w:b/>
          <w:color w:val="auto"/>
          <w:spacing w:val="0"/>
          <w:position w:val="0"/>
          <w:sz w:val="24"/>
          <w:shd w:fill="auto" w:val="clear"/>
        </w:rPr>
      </w:pPr>
    </w:p>
    <w:p>
      <w:pPr>
        <w:spacing w:before="0" w:after="0" w:line="240"/>
        <w:ind w:right="0" w:left="0" w:firstLine="0"/>
        <w:jc w:val="left"/>
        <w:rPr>
          <w:rFonts w:ascii="华文仿宋" w:hAnsi="华文仿宋" w:cs="华文仿宋" w:eastAsia="华文仿宋"/>
          <w:b/>
          <w:color w:val="auto"/>
          <w:spacing w:val="0"/>
          <w:position w:val="0"/>
          <w:sz w:val="24"/>
          <w:shd w:fill="auto" w:val="clear"/>
        </w:rPr>
      </w:pPr>
      <w:r>
        <w:rPr>
          <w:rFonts w:ascii="华文仿宋" w:hAnsi="华文仿宋" w:cs="华文仿宋" w:eastAsia="华文仿宋"/>
          <w:b/>
          <w:color w:val="auto"/>
          <w:spacing w:val="0"/>
          <w:position w:val="0"/>
          <w:sz w:val="24"/>
          <w:shd w:fill="auto" w:val="clear"/>
        </w:rPr>
        <w:t xml:space="preserve">二、任课教师基本信息（Basic Information of Teachers）</w:t>
      </w:r>
    </w:p>
    <w:tbl>
      <w:tblPr/>
      <w:tblGrid>
        <w:gridCol w:w="1129"/>
        <w:gridCol w:w="1701"/>
        <w:gridCol w:w="862"/>
        <w:gridCol w:w="822"/>
        <w:gridCol w:w="1417"/>
        <w:gridCol w:w="992"/>
        <w:gridCol w:w="1021"/>
        <w:gridCol w:w="1107"/>
        <w:gridCol w:w="1806"/>
      </w:tblGrid>
      <w:tr>
        <w:trPr>
          <w:trHeight w:val="567" w:hRule="auto"/>
          <w:jc w:val="left"/>
        </w:trPr>
        <w:tc>
          <w:tcPr>
            <w:tcW w:w="1129"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教师信息</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18"/>
                <w:shd w:fill="auto" w:val="clear"/>
              </w:rPr>
              <w:t xml:space="preserve">Basic Information of Teachers</w:t>
            </w: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姓名</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Name</w:t>
            </w:r>
          </w:p>
        </w:tc>
        <w:tc>
          <w:tcPr>
            <w:tcW w:w="168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李秀婷</w:t>
            </w:r>
          </w:p>
        </w:tc>
        <w:tc>
          <w:tcPr>
            <w:tcW w:w="141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性别</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Gender</w:t>
            </w: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女</w:t>
            </w:r>
          </w:p>
        </w:tc>
        <w:tc>
          <w:tcPr>
            <w:tcW w:w="2128"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所属部门</w:t>
            </w:r>
          </w:p>
        </w:tc>
        <w:tc>
          <w:tcPr>
            <w:tcW w:w="180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财管</w:t>
            </w:r>
          </w:p>
        </w:tc>
      </w:tr>
      <w:tr>
        <w:trPr>
          <w:trHeight w:val="567" w:hRule="auto"/>
          <w:jc w:val="left"/>
        </w:trPr>
        <w:tc>
          <w:tcPr>
            <w:tcW w:w="112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聘任方式</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16"/>
                <w:shd w:fill="auto" w:val="clear"/>
              </w:rPr>
              <w:t xml:space="preserve">Recruitment Channel </w:t>
            </w:r>
          </w:p>
        </w:tc>
        <w:tc>
          <w:tcPr>
            <w:tcW w:w="8027" w:type="dxa"/>
            <w:gridSpan w:val="7"/>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w:t>
            </w:r>
            <w:r>
              <w:rPr>
                <w:rFonts w:ascii="华文仿宋" w:hAnsi="华文仿宋" w:cs="华文仿宋" w:eastAsia="华文仿宋"/>
                <w:color w:val="auto"/>
                <w:spacing w:val="0"/>
                <w:position w:val="0"/>
                <w:sz w:val="21"/>
                <w:shd w:fill="auto" w:val="clear"/>
              </w:rPr>
              <w:t xml:space="preserve">专职教师             □外聘教师             □行政兼职教师</w:t>
            </w:r>
          </w:p>
        </w:tc>
      </w:tr>
      <w:tr>
        <w:trPr>
          <w:trHeight w:val="567" w:hRule="auto"/>
          <w:jc w:val="left"/>
        </w:trPr>
        <w:tc>
          <w:tcPr>
            <w:tcW w:w="112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职称Title</w:t>
            </w:r>
          </w:p>
        </w:tc>
        <w:tc>
          <w:tcPr>
            <w:tcW w:w="8027" w:type="dxa"/>
            <w:gridSpan w:val="7"/>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105"/>
              <w:jc w:val="left"/>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□教授    □副教授    □讲师    □助教   □其他</w:t>
            </w:r>
            <w:r>
              <w:rPr>
                <w:rFonts w:ascii="华文仿宋" w:hAnsi="华文仿宋" w:cs="华文仿宋" w:eastAsia="华文仿宋"/>
                <w:color w:val="auto"/>
                <w:spacing w:val="0"/>
                <w:position w:val="0"/>
                <w:sz w:val="21"/>
                <w:u w:val="single"/>
                <w:shd w:fill="auto" w:val="clear"/>
              </w:rPr>
              <w:t xml:space="preserve">             </w:t>
            </w:r>
          </w:p>
        </w:tc>
      </w:tr>
      <w:tr>
        <w:trPr>
          <w:trHeight w:val="567" w:hRule="auto"/>
          <w:jc w:val="left"/>
        </w:trPr>
        <w:tc>
          <w:tcPr>
            <w:tcW w:w="112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最高学历/学位</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Degree</w:t>
            </w:r>
          </w:p>
        </w:tc>
        <w:tc>
          <w:tcPr>
            <w:tcW w:w="3101"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博士</w:t>
            </w:r>
          </w:p>
        </w:tc>
        <w:tc>
          <w:tcPr>
            <w:tcW w:w="201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专  业Major</w:t>
            </w:r>
          </w:p>
        </w:tc>
        <w:tc>
          <w:tcPr>
            <w:tcW w:w="291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经济学</w:t>
            </w:r>
          </w:p>
        </w:tc>
      </w:tr>
      <w:tr>
        <w:trPr>
          <w:trHeight w:val="567" w:hRule="auto"/>
          <w:jc w:val="left"/>
        </w:trPr>
        <w:tc>
          <w:tcPr>
            <w:tcW w:w="112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办公电话</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移动电话</w:t>
            </w:r>
          </w:p>
        </w:tc>
        <w:tc>
          <w:tcPr>
            <w:tcW w:w="3101"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18811417836</w:t>
            </w:r>
          </w:p>
        </w:tc>
        <w:tc>
          <w:tcPr>
            <w:tcW w:w="201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办公室地址</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Office No.</w:t>
            </w:r>
          </w:p>
        </w:tc>
        <w:tc>
          <w:tcPr>
            <w:tcW w:w="291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p>
        </w:tc>
      </w:tr>
      <w:tr>
        <w:trPr>
          <w:trHeight w:val="567" w:hRule="auto"/>
          <w:jc w:val="left"/>
        </w:trPr>
        <w:tc>
          <w:tcPr>
            <w:tcW w:w="112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答疑时间</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Office Hours</w:t>
            </w:r>
          </w:p>
        </w:tc>
        <w:tc>
          <w:tcPr>
            <w:tcW w:w="3101"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周一、二、四、五课余时间</w:t>
            </w:r>
          </w:p>
        </w:tc>
        <w:tc>
          <w:tcPr>
            <w:tcW w:w="201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电子邮箱</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E-mail</w:t>
            </w:r>
          </w:p>
        </w:tc>
        <w:tc>
          <w:tcPr>
            <w:tcW w:w="291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lixiuting75@126.com</w:t>
            </w:r>
          </w:p>
        </w:tc>
      </w:tr>
      <w:tr>
        <w:trPr>
          <w:trHeight w:val="567" w:hRule="auto"/>
          <w:jc w:val="left"/>
        </w:trPr>
        <w:tc>
          <w:tcPr>
            <w:tcW w:w="112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答疑地点</w:t>
            </w:r>
          </w:p>
        </w:tc>
        <w:tc>
          <w:tcPr>
            <w:tcW w:w="3101"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2A408、401</w:t>
            </w:r>
          </w:p>
        </w:tc>
        <w:tc>
          <w:tcPr>
            <w:tcW w:w="201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QQ或者飞信</w:t>
            </w:r>
          </w:p>
        </w:tc>
        <w:tc>
          <w:tcPr>
            <w:tcW w:w="291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p>
        </w:tc>
      </w:tr>
      <w:tr>
        <w:trPr>
          <w:trHeight w:val="567" w:hRule="auto"/>
          <w:jc w:val="left"/>
        </w:trPr>
        <w:tc>
          <w:tcPr>
            <w:tcW w:w="112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宋体" w:hAnsi="宋体" w:cs="宋体" w:eastAsia="宋体"/>
                <w:color w:val="auto"/>
                <w:spacing w:val="0"/>
                <w:position w:val="0"/>
                <w:sz w:val="22"/>
                <w:shd w:fill="auto" w:val="clear"/>
              </w:rPr>
            </w:pPr>
          </w:p>
        </w:tc>
        <w:tc>
          <w:tcPr>
            <w:tcW w:w="256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是否具有高校教师资格证</w:t>
            </w:r>
          </w:p>
          <w:p>
            <w:pPr>
              <w:spacing w:before="0" w:after="0" w:line="280"/>
              <w:ind w:right="0" w:left="0" w:firstLine="0"/>
              <w:jc w:val="center"/>
              <w:rPr>
                <w:spacing w:val="0"/>
                <w:position w:val="0"/>
              </w:rPr>
            </w:pPr>
            <w:r>
              <w:rPr>
                <w:rFonts w:ascii="Arial" w:hAnsi="Arial" w:cs="Arial" w:eastAsia="Arial"/>
                <w:color w:val="000000"/>
                <w:spacing w:val="0"/>
                <w:position w:val="0"/>
                <w:sz w:val="16"/>
                <w:shd w:fill="FFFFFF" w:val="clear"/>
              </w:rPr>
              <w:t xml:space="preserve">Teacher Qualification Certificate</w:t>
            </w:r>
          </w:p>
        </w:tc>
        <w:tc>
          <w:tcPr>
            <w:tcW w:w="7165" w:type="dxa"/>
            <w:gridSpan w:val="6"/>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21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w:t>
            </w:r>
            <w:r>
              <w:rPr>
                <w:rFonts w:ascii="华文仿宋" w:hAnsi="华文仿宋" w:cs="华文仿宋" w:eastAsia="华文仿宋"/>
                <w:color w:val="auto"/>
                <w:spacing w:val="0"/>
                <w:position w:val="0"/>
                <w:sz w:val="21"/>
                <w:shd w:fill="auto" w:val="clear"/>
              </w:rPr>
              <w:t xml:space="preserve">是       □否</w:t>
            </w:r>
          </w:p>
        </w:tc>
      </w:tr>
    </w:tbl>
    <w:p>
      <w:pPr>
        <w:spacing w:before="0" w:after="0" w:line="240"/>
        <w:ind w:right="0" w:left="0" w:firstLine="0"/>
        <w:jc w:val="left"/>
        <w:rPr>
          <w:rFonts w:ascii="华文仿宋" w:hAnsi="华文仿宋" w:cs="华文仿宋" w:eastAsia="华文仿宋"/>
          <w:color w:val="auto"/>
          <w:spacing w:val="0"/>
          <w:position w:val="0"/>
          <w:sz w:val="28"/>
          <w:shd w:fill="auto" w:val="clear"/>
        </w:rPr>
      </w:pPr>
    </w:p>
    <w:p>
      <w:pPr>
        <w:spacing w:before="0" w:after="0" w:line="240"/>
        <w:ind w:right="0" w:left="0" w:firstLine="0"/>
        <w:jc w:val="left"/>
        <w:rPr>
          <w:rFonts w:ascii="华文仿宋" w:hAnsi="华文仿宋" w:cs="华文仿宋" w:eastAsia="华文仿宋"/>
          <w:color w:val="auto"/>
          <w:spacing w:val="0"/>
          <w:position w:val="0"/>
          <w:sz w:val="28"/>
          <w:shd w:fill="auto" w:val="clear"/>
        </w:rPr>
      </w:pPr>
    </w:p>
    <w:p>
      <w:pPr>
        <w:spacing w:before="0" w:after="0" w:line="240"/>
        <w:ind w:right="0" w:left="0" w:firstLine="0"/>
        <w:jc w:val="left"/>
        <w:rPr>
          <w:rFonts w:ascii="华文仿宋" w:hAnsi="华文仿宋" w:cs="华文仿宋" w:eastAsia="华文仿宋"/>
          <w:color w:val="auto"/>
          <w:spacing w:val="0"/>
          <w:position w:val="0"/>
          <w:sz w:val="28"/>
          <w:shd w:fill="auto" w:val="clear"/>
        </w:rPr>
      </w:pPr>
    </w:p>
    <w:p>
      <w:pPr>
        <w:spacing w:before="0" w:after="0" w:line="240"/>
        <w:ind w:right="0" w:left="0" w:firstLine="0"/>
        <w:jc w:val="left"/>
        <w:rPr>
          <w:rFonts w:ascii="华文仿宋" w:hAnsi="华文仿宋" w:cs="华文仿宋" w:eastAsia="华文仿宋"/>
          <w:b/>
          <w:color w:val="auto"/>
          <w:spacing w:val="0"/>
          <w:position w:val="0"/>
          <w:sz w:val="24"/>
          <w:shd w:fill="auto" w:val="clear"/>
        </w:rPr>
      </w:pPr>
      <w:r>
        <w:rPr>
          <w:rFonts w:ascii="华文仿宋" w:hAnsi="华文仿宋" w:cs="华文仿宋" w:eastAsia="华文仿宋"/>
          <w:b/>
          <w:color w:val="auto"/>
          <w:spacing w:val="0"/>
          <w:position w:val="0"/>
          <w:sz w:val="24"/>
          <w:shd w:fill="auto" w:val="clear"/>
        </w:rPr>
        <w:t xml:space="preserve">三、课程简介及教学目的（Course description and purpose）</w:t>
      </w:r>
    </w:p>
    <w:tbl>
      <w:tblPr/>
      <w:tblGrid>
        <w:gridCol w:w="10065"/>
      </w:tblGrid>
      <w:tr>
        <w:trPr>
          <w:trHeight w:val="1" w:hRule="atLeast"/>
          <w:jc w:val="left"/>
        </w:trPr>
        <w:tc>
          <w:tcPr>
            <w:tcW w:w="100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华文仿宋" w:hAnsi="华文仿宋" w:cs="华文仿宋" w:eastAsia="华文仿宋"/>
                <w:color w:val="auto"/>
                <w:spacing w:val="0"/>
                <w:position w:val="0"/>
                <w:sz w:val="28"/>
                <w:shd w:fill="auto" w:val="clear"/>
              </w:rPr>
            </w:pPr>
            <w:r>
              <w:rPr>
                <w:rFonts w:ascii="华文仿宋" w:hAnsi="华文仿宋" w:cs="华文仿宋" w:eastAsia="华文仿宋"/>
                <w:color w:val="auto"/>
                <w:spacing w:val="0"/>
                <w:position w:val="0"/>
                <w:sz w:val="21"/>
                <w:shd w:fill="auto" w:val="clear"/>
              </w:rPr>
              <w:t xml:space="preserve">本门课程是面向我院财务与管理系本科生开设的一门专业基础课，同时也是注册会计师资格考试科目之一。通过《战略与风险管理》这门课程的学习，要熟练掌握战略管理与风险管理的基本概念和基本理论；能够运用企业战略和风险管理的基本理论和分析方法解决企业管理工作中的实际问题，并能够应对CPA考试。</w:t>
            </w:r>
          </w:p>
          <w:p>
            <w:pPr>
              <w:spacing w:before="0" w:after="0" w:line="240"/>
              <w:ind w:right="0" w:left="0" w:firstLine="0"/>
              <w:jc w:val="left"/>
              <w:rPr>
                <w:color w:val="auto"/>
                <w:spacing w:val="0"/>
                <w:position w:val="0"/>
                <w:shd w:fill="auto" w:val="clear"/>
              </w:rPr>
            </w:pPr>
          </w:p>
        </w:tc>
      </w:tr>
    </w:tbl>
    <w:p>
      <w:pPr>
        <w:spacing w:before="0" w:after="0" w:line="240"/>
        <w:ind w:right="0" w:left="0" w:firstLine="0"/>
        <w:jc w:val="left"/>
        <w:rPr>
          <w:rFonts w:ascii="华文仿宋" w:hAnsi="华文仿宋" w:cs="华文仿宋" w:eastAsia="华文仿宋"/>
          <w:color w:val="auto"/>
          <w:spacing w:val="0"/>
          <w:position w:val="0"/>
          <w:sz w:val="28"/>
          <w:shd w:fill="auto" w:val="clear"/>
        </w:rPr>
      </w:pPr>
    </w:p>
    <w:p>
      <w:pPr>
        <w:spacing w:before="0" w:after="0" w:line="240"/>
        <w:ind w:right="0" w:left="0" w:firstLine="0"/>
        <w:jc w:val="left"/>
        <w:rPr>
          <w:rFonts w:ascii="华文仿宋" w:hAnsi="华文仿宋" w:cs="华文仿宋" w:eastAsia="华文仿宋"/>
          <w:b/>
          <w:color w:val="auto"/>
          <w:spacing w:val="0"/>
          <w:position w:val="0"/>
          <w:sz w:val="24"/>
          <w:shd w:fill="auto" w:val="clear"/>
        </w:rPr>
      </w:pPr>
      <w:r>
        <w:rPr>
          <w:rFonts w:ascii="华文仿宋" w:hAnsi="华文仿宋" w:cs="华文仿宋" w:eastAsia="华文仿宋"/>
          <w:b/>
          <w:color w:val="auto"/>
          <w:spacing w:val="0"/>
          <w:position w:val="0"/>
          <w:sz w:val="24"/>
          <w:shd w:fill="auto" w:val="clear"/>
        </w:rPr>
        <w:t xml:space="preserve">四、课程学习目标及学习效果(Course objectives/ Learning outcomes)</w:t>
      </w:r>
    </w:p>
    <w:tbl>
      <w:tblPr/>
      <w:tblGrid>
        <w:gridCol w:w="10065"/>
      </w:tblGrid>
      <w:tr>
        <w:trPr>
          <w:trHeight w:val="8563" w:hRule="auto"/>
          <w:jc w:val="left"/>
        </w:trPr>
        <w:tc>
          <w:tcPr>
            <w:tcW w:w="100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仿宋_GB2312" w:hAnsi="仿宋_GB2312" w:cs="仿宋_GB2312" w:eastAsia="仿宋_GB2312"/>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注：请根据课程性质及特点，按创建、评估、分析、应用、了解、记住六个层次说明</w:t>
            </w:r>
          </w:p>
          <w:p>
            <w:pPr>
              <w:spacing w:before="0" w:after="0" w:line="240"/>
              <w:ind w:right="0" w:left="0" w:firstLine="0"/>
              <w:jc w:val="left"/>
              <w:rPr>
                <w:rFonts w:ascii="仿宋_GB2312" w:hAnsi="仿宋_GB2312" w:cs="仿宋_GB2312" w:eastAsia="仿宋_GB2312"/>
                <w:color w:val="auto"/>
                <w:spacing w:val="0"/>
                <w:position w:val="0"/>
                <w:sz w:val="21"/>
                <w:shd w:fill="auto" w:val="clear"/>
              </w:rPr>
            </w:pPr>
            <w:r>
              <w:rPr>
                <w:rFonts w:ascii="华文仿宋" w:hAnsi="华文仿宋" w:cs="华文仿宋" w:eastAsia="华文仿宋"/>
                <w:color w:val="auto"/>
                <w:spacing w:val="0"/>
                <w:position w:val="0"/>
                <w:sz w:val="22"/>
                <w:shd w:fill="auto" w:val="clear"/>
              </w:rPr>
              <w:t xml:space="preserve">通过《CPA战略与风险管理》这门课程的学习，要熟练掌握战略管理与风险管理的基本概念和基本理论；同时要具备一定制定战略、实施战略和控制风险的基本技能；能够运用企业战略和风险管理的基本理论和分析方法解决企业管理工作中的实际问题，并能够顺利的通过CPA考试</w:t>
            </w:r>
            <w:r>
              <w:rPr>
                <w:rFonts w:ascii="华文仿宋" w:hAnsi="华文仿宋" w:cs="华文仿宋" w:eastAsia="华文仿宋"/>
                <w:color w:val="auto"/>
                <w:spacing w:val="0"/>
                <w:position w:val="0"/>
                <w:sz w:val="28"/>
                <w:shd w:fill="auto" w:val="clear"/>
              </w:rPr>
              <w:t xml:space="preserve">。</w:t>
            </w:r>
          </w:p>
          <w:p>
            <w:pPr>
              <w:widowControl w:val="false"/>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要求掌握的知识点：</w:t>
            </w:r>
          </w:p>
          <w:p>
            <w:pPr>
              <w:widowControl w:val="false"/>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宋体" w:hAnsi="宋体" w:cs="宋体" w:eastAsia="宋体"/>
                <w:color w:val="666666"/>
                <w:spacing w:val="0"/>
                <w:position w:val="0"/>
                <w:sz w:val="18"/>
                <w:shd w:fill="auto" w:val="clear"/>
              </w:rPr>
              <w:t xml:space="preserve">公司战略的基本概念</w:t>
            </w:r>
          </w:p>
          <w:p>
            <w:pPr>
              <w:widowControl w:val="false"/>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宋体" w:hAnsi="宋体" w:cs="宋体" w:eastAsia="宋体"/>
                <w:color w:val="666666"/>
                <w:spacing w:val="0"/>
                <w:position w:val="0"/>
                <w:sz w:val="18"/>
                <w:shd w:fill="auto" w:val="clear"/>
              </w:rPr>
              <w:t xml:space="preserve">公司战略实施</w:t>
            </w:r>
          </w:p>
          <w:p>
            <w:pPr>
              <w:widowControl w:val="false"/>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宋体" w:hAnsi="宋体" w:cs="宋体" w:eastAsia="宋体"/>
                <w:color w:val="666666"/>
                <w:spacing w:val="0"/>
                <w:position w:val="0"/>
                <w:sz w:val="18"/>
                <w:shd w:fill="auto" w:val="clear"/>
              </w:rPr>
              <w:t xml:space="preserve">战略控制</w:t>
            </w:r>
          </w:p>
          <w:p>
            <w:pPr>
              <w:widowControl w:val="false"/>
              <w:spacing w:before="0" w:after="0" w:line="240"/>
              <w:ind w:right="0" w:left="0" w:firstLine="0"/>
              <w:jc w:val="left"/>
              <w:rPr>
                <w:rFonts w:ascii="Arial" w:hAnsi="Arial" w:cs="Arial" w:eastAsia="Arial"/>
                <w:color w:val="666666"/>
                <w:spacing w:val="0"/>
                <w:position w:val="0"/>
                <w:sz w:val="18"/>
                <w:shd w:fill="auto" w:val="clear"/>
              </w:rPr>
            </w:pPr>
            <w:r>
              <w:rPr>
                <w:rFonts w:ascii="宋体" w:hAnsi="宋体" w:cs="宋体" w:eastAsia="宋体"/>
                <w:color w:val="666666"/>
                <w:spacing w:val="0"/>
                <w:position w:val="0"/>
                <w:sz w:val="18"/>
                <w:shd w:fill="auto" w:val="clear"/>
              </w:rPr>
              <w:t xml:space="preserve">战略管理中的权力与利益</w:t>
            </w:r>
          </w:p>
          <w:p>
            <w:pPr>
              <w:widowControl w:val="false"/>
              <w:spacing w:before="0" w:after="0" w:line="240"/>
              <w:ind w:right="0" w:left="0" w:firstLine="0"/>
              <w:jc w:val="left"/>
              <w:rPr>
                <w:rFonts w:ascii="Arial" w:hAnsi="Arial" w:cs="Arial" w:eastAsia="Arial"/>
                <w:color w:val="666666"/>
                <w:spacing w:val="0"/>
                <w:position w:val="0"/>
                <w:sz w:val="18"/>
                <w:shd w:fill="auto" w:val="clear"/>
              </w:rPr>
            </w:pPr>
            <w:r>
              <w:rPr>
                <w:rFonts w:ascii="宋体" w:hAnsi="宋体" w:cs="宋体" w:eastAsia="宋体"/>
                <w:color w:val="666666"/>
                <w:spacing w:val="0"/>
                <w:position w:val="0"/>
                <w:sz w:val="18"/>
                <w:shd w:fill="auto" w:val="clear"/>
              </w:rPr>
              <w:t xml:space="preserve">风险与风险管理</w:t>
            </w:r>
          </w:p>
          <w:p>
            <w:pPr>
              <w:widowControl w:val="false"/>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要求理解的知识点：</w:t>
            </w:r>
          </w:p>
          <w:p>
            <w:pPr>
              <w:widowControl w:val="false"/>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宋体" w:hAnsi="宋体" w:cs="宋体" w:eastAsia="宋体"/>
                <w:color w:val="666666"/>
                <w:spacing w:val="0"/>
                <w:position w:val="0"/>
                <w:sz w:val="18"/>
                <w:shd w:fill="auto" w:val="clear"/>
              </w:rPr>
              <w:t xml:space="preserve">公司战略实施</w:t>
            </w:r>
          </w:p>
          <w:p>
            <w:pPr>
              <w:widowControl w:val="false"/>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宋体" w:hAnsi="宋体" w:cs="宋体" w:eastAsia="宋体"/>
                <w:color w:val="666666"/>
                <w:spacing w:val="0"/>
                <w:position w:val="0"/>
                <w:sz w:val="18"/>
                <w:shd w:fill="auto" w:val="clear"/>
              </w:rPr>
              <w:t xml:space="preserve">国际化经营战略</w:t>
            </w:r>
          </w:p>
          <w:p>
            <w:pPr>
              <w:widowControl w:val="false"/>
              <w:spacing w:before="0" w:after="0" w:line="240"/>
              <w:ind w:right="0" w:left="0" w:firstLine="0"/>
              <w:jc w:val="left"/>
              <w:rPr>
                <w:rFonts w:ascii="Arial" w:hAnsi="Arial" w:cs="Arial" w:eastAsia="Arial"/>
                <w:color w:val="666666"/>
                <w:spacing w:val="0"/>
                <w:position w:val="0"/>
                <w:sz w:val="18"/>
                <w:shd w:fill="auto" w:val="clear"/>
              </w:rPr>
            </w:pPr>
            <w:r>
              <w:rPr>
                <w:rFonts w:ascii="宋体" w:hAnsi="宋体" w:cs="宋体" w:eastAsia="宋体"/>
                <w:color w:val="666666"/>
                <w:spacing w:val="0"/>
                <w:position w:val="0"/>
                <w:sz w:val="18"/>
                <w:shd w:fill="auto" w:val="clear"/>
              </w:rPr>
              <w:t xml:space="preserve">公司战略与企业文化</w:t>
            </w:r>
          </w:p>
          <w:p>
            <w:pPr>
              <w:widowControl w:val="false"/>
              <w:spacing w:before="0" w:after="0" w:line="240"/>
              <w:ind w:right="0" w:left="0" w:firstLine="0"/>
              <w:jc w:val="left"/>
              <w:rPr>
                <w:rFonts w:ascii="Times New Roman" w:hAnsi="Times New Roman" w:cs="Times New Roman" w:eastAsia="Times New Roman"/>
                <w:color w:val="auto"/>
                <w:spacing w:val="0"/>
                <w:position w:val="0"/>
                <w:sz w:val="21"/>
                <w:shd w:fill="auto" w:val="clear"/>
              </w:rPr>
            </w:pPr>
          </w:p>
          <w:p>
            <w:pPr>
              <w:widowControl w:val="false"/>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要求了解的知识点：</w:t>
            </w:r>
          </w:p>
          <w:p>
            <w:pPr>
              <w:widowControl w:val="false"/>
              <w:spacing w:before="0" w:after="0" w:line="240"/>
              <w:ind w:right="0" w:left="0" w:firstLine="0"/>
              <w:jc w:val="left"/>
              <w:rPr>
                <w:rFonts w:ascii="华文仿宋" w:hAnsi="华文仿宋" w:cs="华文仿宋" w:eastAsia="华文仿宋"/>
                <w:color w:val="auto"/>
                <w:spacing w:val="0"/>
                <w:position w:val="0"/>
                <w:sz w:val="28"/>
                <w:shd w:fill="auto" w:val="clear"/>
              </w:rPr>
            </w:pPr>
            <w:r>
              <w:rPr>
                <w:rFonts w:ascii="宋体" w:hAnsi="宋体" w:cs="宋体" w:eastAsia="宋体"/>
                <w:color w:val="666666"/>
                <w:spacing w:val="0"/>
                <w:position w:val="0"/>
                <w:sz w:val="18"/>
                <w:shd w:fill="auto" w:val="clear"/>
              </w:rPr>
              <w:t xml:space="preserve">内部控制基本范畴</w:t>
            </w:r>
          </w:p>
          <w:p>
            <w:pPr>
              <w:spacing w:before="0" w:after="0" w:line="240"/>
              <w:ind w:right="0" w:left="0" w:firstLine="0"/>
              <w:jc w:val="left"/>
              <w:rPr>
                <w:spacing w:val="0"/>
                <w:position w:val="0"/>
                <w:shd w:fill="auto" w:val="clear"/>
              </w:rPr>
            </w:pPr>
          </w:p>
        </w:tc>
      </w:tr>
    </w:tbl>
    <w:p>
      <w:pPr>
        <w:numPr>
          <w:ilvl w:val="0"/>
          <w:numId w:val="75"/>
        </w:numPr>
        <w:spacing w:before="0" w:after="0" w:line="240"/>
        <w:ind w:right="0" w:left="720" w:hanging="720"/>
        <w:jc w:val="left"/>
        <w:rPr>
          <w:rFonts w:ascii="华文仿宋" w:hAnsi="华文仿宋" w:cs="华文仿宋" w:eastAsia="华文仿宋"/>
          <w:color w:val="auto"/>
          <w:spacing w:val="0"/>
          <w:position w:val="0"/>
          <w:sz w:val="28"/>
          <w:shd w:fill="auto" w:val="clear"/>
        </w:rPr>
      </w:pPr>
    </w:p>
    <w:p>
      <w:pPr>
        <w:widowControl w:val="false"/>
        <w:spacing w:before="0" w:after="0" w:line="360"/>
        <w:ind w:right="0" w:left="480" w:firstLine="0"/>
        <w:jc w:val="left"/>
        <w:rPr>
          <w:rFonts w:ascii="仿宋_GB2312" w:hAnsi="仿宋_GB2312" w:cs="仿宋_GB2312" w:eastAsia="仿宋_GB2312"/>
          <w:color w:val="auto"/>
          <w:spacing w:val="0"/>
          <w:position w:val="0"/>
          <w:sz w:val="28"/>
          <w:shd w:fill="auto" w:val="clear"/>
        </w:rPr>
      </w:pPr>
      <w:r>
        <w:rPr>
          <w:rFonts w:ascii="宋体" w:hAnsi="宋体" w:cs="宋体" w:eastAsia="宋体"/>
          <w:b/>
          <w:color w:val="auto"/>
          <w:spacing w:val="0"/>
          <w:position w:val="0"/>
          <w:sz w:val="24"/>
          <w:shd w:fill="auto" w:val="clear"/>
        </w:rPr>
        <w:t xml:space="preserve">五、课程内容及教学进度表（</w:t>
      </w:r>
      <w:r>
        <w:rPr>
          <w:rFonts w:ascii="仿宋_GB2312" w:hAnsi="仿宋_GB2312" w:cs="仿宋_GB2312" w:eastAsia="仿宋_GB2312"/>
          <w:b/>
          <w:color w:val="auto"/>
          <w:spacing w:val="0"/>
          <w:position w:val="0"/>
          <w:sz w:val="24"/>
          <w:shd w:fill="auto" w:val="clear"/>
        </w:rPr>
        <w:t xml:space="preserve">Course content and scheule </w:t>
      </w:r>
      <w:r>
        <w:rPr>
          <w:rFonts w:ascii="宋体" w:hAnsi="宋体" w:cs="宋体" w:eastAsia="宋体"/>
          <w:b/>
          <w:color w:val="auto"/>
          <w:spacing w:val="0"/>
          <w:position w:val="0"/>
          <w:sz w:val="24"/>
          <w:shd w:fill="auto" w:val="clear"/>
        </w:rPr>
        <w:t xml:space="preserve">）</w:t>
      </w:r>
    </w:p>
    <w:tbl>
      <w:tblPr/>
      <w:tblGrid>
        <w:gridCol w:w="1129"/>
        <w:gridCol w:w="1100"/>
        <w:gridCol w:w="4667"/>
        <w:gridCol w:w="1316"/>
        <w:gridCol w:w="720"/>
        <w:gridCol w:w="1080"/>
      </w:tblGrid>
      <w:tr>
        <w:trPr>
          <w:trHeight w:val="510" w:hRule="auto"/>
          <w:jc w:val="center"/>
          <w:cantSplit w:val="1"/>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教学周次</w:t>
            </w:r>
          </w:p>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Week</w:t>
            </w:r>
          </w:p>
        </w:tc>
        <w:tc>
          <w:tcPr>
            <w:tcW w:w="11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日期</w:t>
            </w:r>
          </w:p>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Date</w:t>
            </w:r>
          </w:p>
        </w:tc>
        <w:tc>
          <w:tcPr>
            <w:tcW w:w="4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章节题目及内容提要</w:t>
            </w:r>
          </w:p>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Topic &amp; Abstract</w:t>
            </w:r>
          </w:p>
        </w:tc>
        <w:tc>
          <w:tcPr>
            <w:tcW w:w="1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授课</w:t>
            </w:r>
          </w:p>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方式</w:t>
            </w:r>
          </w:p>
        </w:tc>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学时</w:t>
            </w:r>
          </w:p>
        </w:tc>
        <w:tc>
          <w:tcPr>
            <w:tcW w:w="10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华文仿宋" w:hAnsi="华文仿宋" w:cs="华文仿宋" w:eastAsia="华文仿宋"/>
                <w:color w:val="auto"/>
                <w:spacing w:val="0"/>
                <w:position w:val="0"/>
                <w:sz w:val="21"/>
                <w:shd w:fill="auto" w:val="clear"/>
              </w:rPr>
            </w:pPr>
          </w:p>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作业、练习及测验</w:t>
            </w:r>
          </w:p>
        </w:tc>
      </w:tr>
      <w:tr>
        <w:trPr>
          <w:trHeight w:val="510" w:hRule="auto"/>
          <w:jc w:val="center"/>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1</w:t>
            </w:r>
          </w:p>
        </w:tc>
        <w:tc>
          <w:tcPr>
            <w:tcW w:w="11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9.7</w:t>
            </w:r>
          </w:p>
        </w:tc>
        <w:tc>
          <w:tcPr>
            <w:tcW w:w="4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第四章　战略实施</w:t>
            </w:r>
          </w:p>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　第一节　公司战略与组织结构</w:t>
            </w:r>
          </w:p>
        </w:tc>
        <w:tc>
          <w:tcPr>
            <w:tcW w:w="1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课堂要求，理论授课</w:t>
            </w:r>
          </w:p>
        </w:tc>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1</w:t>
            </w:r>
          </w:p>
        </w:tc>
        <w:tc>
          <w:tcPr>
            <w:tcW w:w="11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9.8</w:t>
            </w:r>
          </w:p>
        </w:tc>
        <w:tc>
          <w:tcPr>
            <w:tcW w:w="4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第二节　公司战略与企业文化</w:t>
            </w:r>
          </w:p>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第三节　战略控制</w:t>
            </w:r>
          </w:p>
        </w:tc>
        <w:tc>
          <w:tcPr>
            <w:tcW w:w="1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理论授课</w:t>
            </w:r>
          </w:p>
        </w:tc>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2</w:t>
            </w:r>
          </w:p>
        </w:tc>
        <w:tc>
          <w:tcPr>
            <w:tcW w:w="11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9.11</w:t>
            </w:r>
          </w:p>
        </w:tc>
        <w:tc>
          <w:tcPr>
            <w:tcW w:w="4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第四节　战略管理中的权力与利益相关者</w:t>
            </w:r>
          </w:p>
        </w:tc>
        <w:tc>
          <w:tcPr>
            <w:tcW w:w="1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2</w:t>
            </w:r>
          </w:p>
        </w:tc>
        <w:tc>
          <w:tcPr>
            <w:tcW w:w="11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9.15</w:t>
            </w:r>
          </w:p>
        </w:tc>
        <w:tc>
          <w:tcPr>
            <w:tcW w:w="4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第五章　风险与风险管理</w:t>
            </w:r>
          </w:p>
          <w:p>
            <w:pPr>
              <w:spacing w:before="0" w:after="0" w:line="280"/>
              <w:ind w:right="0" w:left="0" w:firstLine="0"/>
              <w:jc w:val="both"/>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　第一节　风险与风险管理概述</w:t>
            </w:r>
          </w:p>
          <w:p>
            <w:pPr>
              <w:spacing w:before="0" w:after="0" w:line="280"/>
              <w:ind w:right="0" w:left="0" w:firstLine="0"/>
              <w:jc w:val="both"/>
              <w:rPr>
                <w:color w:val="auto"/>
                <w:spacing w:val="0"/>
                <w:position w:val="0"/>
                <w:shd w:fill="auto" w:val="clear"/>
              </w:rPr>
            </w:pPr>
          </w:p>
        </w:tc>
        <w:tc>
          <w:tcPr>
            <w:tcW w:w="1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理论、练习</w:t>
            </w:r>
          </w:p>
        </w:tc>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3</w:t>
            </w:r>
          </w:p>
        </w:tc>
        <w:tc>
          <w:tcPr>
            <w:tcW w:w="11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9.18</w:t>
            </w:r>
          </w:p>
        </w:tc>
        <w:tc>
          <w:tcPr>
            <w:tcW w:w="4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第二节　风险管理目标</w:t>
            </w:r>
          </w:p>
        </w:tc>
        <w:tc>
          <w:tcPr>
            <w:tcW w:w="1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理论、习题</w:t>
            </w:r>
          </w:p>
        </w:tc>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3</w:t>
            </w:r>
          </w:p>
        </w:tc>
        <w:tc>
          <w:tcPr>
            <w:tcW w:w="11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9.22</w:t>
            </w:r>
          </w:p>
        </w:tc>
        <w:tc>
          <w:tcPr>
            <w:tcW w:w="4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第三节　风险管理目标基本流程</w:t>
            </w:r>
          </w:p>
        </w:tc>
        <w:tc>
          <w:tcPr>
            <w:tcW w:w="1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4</w:t>
            </w:r>
          </w:p>
        </w:tc>
        <w:tc>
          <w:tcPr>
            <w:tcW w:w="11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9.23</w:t>
            </w:r>
          </w:p>
        </w:tc>
        <w:tc>
          <w:tcPr>
            <w:tcW w:w="4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第四节　风险管理体系</w:t>
            </w:r>
          </w:p>
        </w:tc>
        <w:tc>
          <w:tcPr>
            <w:tcW w:w="1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理论、习题</w:t>
            </w:r>
          </w:p>
        </w:tc>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4</w:t>
            </w:r>
          </w:p>
        </w:tc>
        <w:tc>
          <w:tcPr>
            <w:tcW w:w="11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9.25</w:t>
            </w:r>
          </w:p>
        </w:tc>
        <w:tc>
          <w:tcPr>
            <w:tcW w:w="4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第五节　风险管理技术与方法</w:t>
            </w:r>
          </w:p>
        </w:tc>
        <w:tc>
          <w:tcPr>
            <w:tcW w:w="1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理论、练习</w:t>
            </w:r>
          </w:p>
        </w:tc>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5</w:t>
            </w:r>
          </w:p>
        </w:tc>
        <w:tc>
          <w:tcPr>
            <w:tcW w:w="11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9.29</w:t>
            </w:r>
          </w:p>
        </w:tc>
        <w:tc>
          <w:tcPr>
            <w:tcW w:w="4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第六章　风险管理框架下的内部管理</w:t>
            </w:r>
          </w:p>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　第一节　公司战略与组织结构</w:t>
            </w:r>
          </w:p>
        </w:tc>
        <w:tc>
          <w:tcPr>
            <w:tcW w:w="1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6</w:t>
            </w:r>
          </w:p>
        </w:tc>
        <w:tc>
          <w:tcPr>
            <w:tcW w:w="11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10.9</w:t>
            </w:r>
          </w:p>
        </w:tc>
        <w:tc>
          <w:tcPr>
            <w:tcW w:w="4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spacing w:val="0"/>
                <w:position w:val="0"/>
              </w:rPr>
            </w:pPr>
            <w:r>
              <w:rPr>
                <w:rFonts w:ascii="华文仿宋" w:hAnsi="华文仿宋" w:cs="华文仿宋" w:eastAsia="华文仿宋"/>
                <w:color w:val="auto"/>
                <w:spacing w:val="0"/>
                <w:position w:val="0"/>
                <w:sz w:val="21"/>
                <w:shd w:fill="auto" w:val="clear"/>
              </w:rPr>
              <w:t xml:space="preserve">第</w:t>
            </w:r>
            <w:r>
              <w:rPr>
                <w:rFonts w:ascii="华文仿宋" w:hAnsi="华文仿宋" w:cs="华文仿宋" w:eastAsia="华文仿宋"/>
                <w:color w:val="666666"/>
                <w:spacing w:val="0"/>
                <w:position w:val="0"/>
                <w:sz w:val="18"/>
                <w:shd w:fill="FFFFFF" w:val="clear"/>
              </w:rPr>
              <w:t xml:space="preserve">二</w:t>
            </w:r>
            <w:r>
              <w:rPr>
                <w:rFonts w:ascii="华文仿宋" w:hAnsi="华文仿宋" w:cs="华文仿宋" w:eastAsia="华文仿宋"/>
                <w:color w:val="666666"/>
                <w:spacing w:val="0"/>
                <w:position w:val="0"/>
                <w:sz w:val="22"/>
                <w:shd w:fill="FFFFFF" w:val="clear"/>
              </w:rPr>
              <w:t xml:space="preserve">节</w:t>
            </w:r>
            <w:r>
              <w:rPr>
                <w:rFonts w:ascii="Arial" w:hAnsi="Arial" w:cs="Arial" w:eastAsia="Arial"/>
                <w:color w:val="666666"/>
                <w:spacing w:val="0"/>
                <w:position w:val="0"/>
                <w:sz w:val="22"/>
                <w:shd w:fill="FFFFFF" w:val="clear"/>
              </w:rPr>
              <w:t xml:space="preserve"> </w:t>
            </w:r>
            <w:r>
              <w:rPr>
                <w:rFonts w:ascii="华文仿宋" w:hAnsi="华文仿宋" w:cs="华文仿宋" w:eastAsia="华文仿宋"/>
                <w:color w:val="666666"/>
                <w:spacing w:val="0"/>
                <w:position w:val="0"/>
                <w:sz w:val="20"/>
                <w:shd w:fill="FFFFFF" w:val="clear"/>
              </w:rPr>
              <w:t xml:space="preserve">内部控制应用指引</w:t>
            </w:r>
          </w:p>
        </w:tc>
        <w:tc>
          <w:tcPr>
            <w:tcW w:w="1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理论、视频</w:t>
            </w:r>
          </w:p>
        </w:tc>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7</w:t>
            </w:r>
          </w:p>
        </w:tc>
        <w:tc>
          <w:tcPr>
            <w:tcW w:w="11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10.16</w:t>
            </w:r>
          </w:p>
        </w:tc>
        <w:tc>
          <w:tcPr>
            <w:tcW w:w="4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第三节 内部控制评价</w:t>
            </w:r>
          </w:p>
        </w:tc>
        <w:tc>
          <w:tcPr>
            <w:tcW w:w="1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7</w:t>
            </w:r>
          </w:p>
        </w:tc>
        <w:tc>
          <w:tcPr>
            <w:tcW w:w="11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10.20</w:t>
            </w:r>
          </w:p>
        </w:tc>
        <w:tc>
          <w:tcPr>
            <w:tcW w:w="4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第四节  风险管理/内部控制与公司治理</w:t>
            </w:r>
          </w:p>
        </w:tc>
        <w:tc>
          <w:tcPr>
            <w:tcW w:w="1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理论、习题</w:t>
            </w:r>
          </w:p>
        </w:tc>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8</w:t>
            </w:r>
          </w:p>
        </w:tc>
        <w:tc>
          <w:tcPr>
            <w:tcW w:w="11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10.24</w:t>
            </w:r>
          </w:p>
        </w:tc>
        <w:tc>
          <w:tcPr>
            <w:tcW w:w="4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总复习</w:t>
            </w:r>
          </w:p>
        </w:tc>
        <w:tc>
          <w:tcPr>
            <w:tcW w:w="1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8</w:t>
            </w:r>
          </w:p>
        </w:tc>
        <w:tc>
          <w:tcPr>
            <w:tcW w:w="11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10.27</w:t>
            </w:r>
          </w:p>
        </w:tc>
        <w:tc>
          <w:tcPr>
            <w:tcW w:w="4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考试</w:t>
            </w:r>
          </w:p>
        </w:tc>
        <w:tc>
          <w:tcPr>
            <w:tcW w:w="1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考试</w:t>
            </w:r>
          </w:p>
        </w:tc>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bl>
    <w:p>
      <w:pPr>
        <w:widowControl w:val="false"/>
        <w:tabs>
          <w:tab w:val="left" w:pos="284" w:leader="none"/>
        </w:tabs>
        <w:spacing w:before="0" w:after="0" w:line="360"/>
        <w:ind w:right="0" w:left="0" w:firstLine="0"/>
        <w:jc w:val="left"/>
        <w:rPr>
          <w:rFonts w:ascii="仿宋_GB2312" w:hAnsi="仿宋_GB2312" w:cs="仿宋_GB2312" w:eastAsia="仿宋_GB2312"/>
          <w:color w:val="auto"/>
          <w:spacing w:val="0"/>
          <w:position w:val="0"/>
          <w:sz w:val="28"/>
          <w:shd w:fill="auto" w:val="clear"/>
        </w:rPr>
      </w:pPr>
    </w:p>
    <w:p>
      <w:pPr>
        <w:widowControl w:val="false"/>
        <w:tabs>
          <w:tab w:val="left" w:pos="284" w:leader="none"/>
        </w:tabs>
        <w:spacing w:before="0" w:after="0" w:line="360"/>
        <w:ind w:right="0" w:left="0" w:firstLine="0"/>
        <w:jc w:val="left"/>
        <w:rPr>
          <w:rFonts w:ascii="仿宋_GB2312" w:hAnsi="仿宋_GB2312" w:cs="仿宋_GB2312" w:eastAsia="仿宋_GB2312"/>
          <w:b/>
          <w:color w:val="auto"/>
          <w:spacing w:val="0"/>
          <w:position w:val="0"/>
          <w:sz w:val="24"/>
          <w:shd w:fill="auto" w:val="clear"/>
        </w:rPr>
      </w:pPr>
      <w:r>
        <w:rPr>
          <w:rFonts w:ascii="宋体" w:hAnsi="宋体" w:cs="宋体" w:eastAsia="宋体"/>
          <w:b/>
          <w:color w:val="auto"/>
          <w:spacing w:val="0"/>
          <w:position w:val="0"/>
          <w:sz w:val="24"/>
          <w:shd w:fill="auto" w:val="clear"/>
        </w:rPr>
        <w:t xml:space="preserve">六、课程教学方法（</w:t>
      </w:r>
      <w:r>
        <w:rPr>
          <w:rFonts w:ascii="仿宋_GB2312" w:hAnsi="仿宋_GB2312" w:cs="仿宋_GB2312" w:eastAsia="仿宋_GB2312"/>
          <w:b/>
          <w:color w:val="auto"/>
          <w:spacing w:val="0"/>
          <w:position w:val="0"/>
          <w:sz w:val="24"/>
          <w:shd w:fill="auto" w:val="clear"/>
        </w:rPr>
        <w:t xml:space="preserve">Pedagogieal methods</w:t>
      </w:r>
      <w:r>
        <w:rPr>
          <w:rFonts w:ascii="宋体" w:hAnsi="宋体" w:cs="宋体" w:eastAsia="宋体"/>
          <w:b/>
          <w:color w:val="auto"/>
          <w:spacing w:val="0"/>
          <w:position w:val="0"/>
          <w:sz w:val="24"/>
          <w:shd w:fill="auto" w:val="clear"/>
        </w:rPr>
        <w:t xml:space="preserve">）</w:t>
      </w:r>
    </w:p>
    <w:tbl>
      <w:tblPr/>
      <w:tblGrid>
        <w:gridCol w:w="1496"/>
        <w:gridCol w:w="1797"/>
        <w:gridCol w:w="891"/>
        <w:gridCol w:w="1909"/>
        <w:gridCol w:w="927"/>
        <w:gridCol w:w="1905"/>
        <w:gridCol w:w="929"/>
      </w:tblGrid>
      <w:tr>
        <w:trPr>
          <w:trHeight w:val="483" w:hRule="auto"/>
          <w:jc w:val="center"/>
        </w:trPr>
        <w:tc>
          <w:tcPr>
            <w:tcW w:w="1496"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教学方法</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Pedagogical Methods</w:t>
            </w:r>
          </w:p>
        </w:tc>
        <w:tc>
          <w:tcPr>
            <w:tcW w:w="17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方法Method</w:t>
            </w:r>
          </w:p>
        </w:tc>
        <w:tc>
          <w:tcPr>
            <w:tcW w:w="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w:t>
            </w:r>
          </w:p>
        </w:tc>
        <w:tc>
          <w:tcPr>
            <w:tcW w:w="19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方法Method</w:t>
            </w:r>
          </w:p>
        </w:tc>
        <w:tc>
          <w:tcPr>
            <w:tcW w:w="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w:t>
            </w:r>
          </w:p>
        </w:tc>
        <w:tc>
          <w:tcPr>
            <w:tcW w:w="190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方法Method</w:t>
            </w:r>
          </w:p>
        </w:tc>
        <w:tc>
          <w:tcPr>
            <w:tcW w:w="9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w:t>
            </w:r>
          </w:p>
        </w:tc>
      </w:tr>
      <w:tr>
        <w:trPr>
          <w:trHeight w:val="258" w:hRule="auto"/>
          <w:jc w:val="center"/>
        </w:trPr>
        <w:tc>
          <w:tcPr>
            <w:tcW w:w="149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position w:val="0"/>
                <w:shd w:fill="auto" w:val="clear"/>
              </w:rPr>
            </w:pPr>
            <w:r>
              <w:rPr>
                <w:rFonts w:ascii="华文仿宋" w:hAnsi="华文仿宋" w:cs="华文仿宋" w:eastAsia="华文仿宋"/>
                <w:color w:val="auto"/>
                <w:spacing w:val="571"/>
                <w:position w:val="0"/>
                <w:sz w:val="21"/>
                <w:shd w:fill="auto" w:val="clear"/>
              </w:rPr>
              <w:t xml:space="preserve">讲</w:t>
            </w:r>
            <w:r>
              <w:rPr>
                <w:rFonts w:ascii="华文仿宋" w:hAnsi="华文仿宋" w:cs="华文仿宋" w:eastAsia="华文仿宋"/>
                <w:color w:val="auto"/>
                <w:spacing w:val="0"/>
                <w:position w:val="0"/>
                <w:sz w:val="21"/>
                <w:shd w:fill="auto" w:val="clear"/>
              </w:rPr>
              <w:t xml:space="preserve">述</w:t>
            </w:r>
          </w:p>
        </w:tc>
        <w:tc>
          <w:tcPr>
            <w:tcW w:w="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60</w:t>
            </w:r>
          </w:p>
        </w:tc>
        <w:tc>
          <w:tcPr>
            <w:tcW w:w="19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专  题   讲   座</w:t>
            </w:r>
          </w:p>
        </w:tc>
        <w:tc>
          <w:tcPr>
            <w:tcW w:w="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20</w:t>
            </w:r>
          </w:p>
        </w:tc>
        <w:tc>
          <w:tcPr>
            <w:tcW w:w="190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课  堂   讨  论</w:t>
            </w:r>
          </w:p>
        </w:tc>
        <w:tc>
          <w:tcPr>
            <w:tcW w:w="9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10</w:t>
            </w:r>
          </w:p>
        </w:tc>
      </w:tr>
      <w:tr>
        <w:trPr>
          <w:trHeight w:val="279" w:hRule="auto"/>
          <w:jc w:val="center"/>
        </w:trPr>
        <w:tc>
          <w:tcPr>
            <w:tcW w:w="149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position w:val="0"/>
                <w:shd w:fill="auto" w:val="clear"/>
              </w:rPr>
            </w:pPr>
            <w:r>
              <w:rPr>
                <w:rFonts w:ascii="华文仿宋" w:hAnsi="华文仿宋" w:cs="华文仿宋" w:eastAsia="华文仿宋"/>
                <w:color w:val="auto"/>
                <w:spacing w:val="120"/>
                <w:position w:val="0"/>
                <w:sz w:val="21"/>
                <w:shd w:fill="auto" w:val="clear"/>
              </w:rPr>
              <w:t xml:space="preserve">案例研</w:t>
            </w:r>
            <w:r>
              <w:rPr>
                <w:rFonts w:ascii="华文仿宋" w:hAnsi="华文仿宋" w:cs="华文仿宋" w:eastAsia="华文仿宋"/>
                <w:color w:val="auto"/>
                <w:spacing w:val="0"/>
                <w:position w:val="0"/>
                <w:sz w:val="21"/>
                <w:shd w:fill="auto" w:val="clear"/>
              </w:rPr>
              <w:t xml:space="preserve">讨</w:t>
            </w:r>
          </w:p>
        </w:tc>
        <w:tc>
          <w:tcPr>
            <w:tcW w:w="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10</w:t>
            </w:r>
          </w:p>
        </w:tc>
        <w:tc>
          <w:tcPr>
            <w:tcW w:w="19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position w:val="0"/>
                <w:shd w:fill="auto" w:val="clear"/>
              </w:rPr>
            </w:pPr>
            <w:r>
              <w:rPr>
                <w:rFonts w:ascii="华文仿宋" w:hAnsi="华文仿宋" w:cs="华文仿宋" w:eastAsia="华文仿宋"/>
                <w:color w:val="auto"/>
                <w:spacing w:val="135"/>
                <w:position w:val="0"/>
                <w:sz w:val="21"/>
                <w:shd w:fill="auto" w:val="clear"/>
              </w:rPr>
              <w:t xml:space="preserve">校外参</w:t>
            </w:r>
            <w:r>
              <w:rPr>
                <w:rFonts w:ascii="华文仿宋" w:hAnsi="华文仿宋" w:cs="华文仿宋" w:eastAsia="华文仿宋"/>
                <w:color w:val="auto"/>
                <w:spacing w:val="7"/>
                <w:position w:val="0"/>
                <w:sz w:val="21"/>
                <w:shd w:fill="auto" w:val="clear"/>
              </w:rPr>
              <w:t xml:space="preserve">访</w:t>
            </w:r>
          </w:p>
        </w:tc>
        <w:tc>
          <w:tcPr>
            <w:tcW w:w="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模拟（情景）教学</w:t>
            </w:r>
          </w:p>
        </w:tc>
        <w:tc>
          <w:tcPr>
            <w:tcW w:w="9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245" w:hRule="auto"/>
          <w:jc w:val="center"/>
        </w:trPr>
        <w:tc>
          <w:tcPr>
            <w:tcW w:w="149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实  验 室 实训</w:t>
            </w:r>
          </w:p>
        </w:tc>
        <w:tc>
          <w:tcPr>
            <w:tcW w:w="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企   业  实   习</w:t>
            </w:r>
          </w:p>
        </w:tc>
        <w:tc>
          <w:tcPr>
            <w:tcW w:w="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阅  读   指  导</w:t>
            </w:r>
          </w:p>
        </w:tc>
        <w:tc>
          <w:tcPr>
            <w:tcW w:w="9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245" w:hRule="auto"/>
          <w:jc w:val="center"/>
        </w:trPr>
        <w:tc>
          <w:tcPr>
            <w:tcW w:w="149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position w:val="0"/>
                <w:shd w:fill="auto" w:val="clear"/>
              </w:rPr>
            </w:pPr>
            <w:r>
              <w:rPr>
                <w:rFonts w:ascii="华文仿宋" w:hAnsi="华文仿宋" w:cs="华文仿宋" w:eastAsia="华文仿宋"/>
                <w:color w:val="auto"/>
                <w:spacing w:val="120"/>
                <w:position w:val="0"/>
                <w:sz w:val="21"/>
                <w:shd w:fill="auto" w:val="clear"/>
              </w:rPr>
              <w:t xml:space="preserve">实践教</w:t>
            </w:r>
            <w:r>
              <w:rPr>
                <w:rFonts w:ascii="华文仿宋" w:hAnsi="华文仿宋" w:cs="华文仿宋" w:eastAsia="华文仿宋"/>
                <w:color w:val="auto"/>
                <w:spacing w:val="0"/>
                <w:position w:val="0"/>
                <w:sz w:val="21"/>
                <w:shd w:fill="auto" w:val="clear"/>
              </w:rPr>
              <w:t xml:space="preserve">学</w:t>
            </w:r>
          </w:p>
        </w:tc>
        <w:tc>
          <w:tcPr>
            <w:tcW w:w="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社   会  调   查</w:t>
            </w:r>
          </w:p>
        </w:tc>
        <w:tc>
          <w:tcPr>
            <w:tcW w:w="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position w:val="0"/>
                <w:shd w:fill="auto" w:val="clear"/>
              </w:rPr>
            </w:pPr>
            <w:r>
              <w:rPr>
                <w:rFonts w:ascii="华文仿宋" w:hAnsi="华文仿宋" w:cs="华文仿宋" w:eastAsia="华文仿宋"/>
                <w:color w:val="auto"/>
                <w:spacing w:val="625"/>
                <w:position w:val="0"/>
                <w:sz w:val="21"/>
                <w:shd w:fill="auto" w:val="clear"/>
              </w:rPr>
              <w:t xml:space="preserve">其</w:t>
            </w:r>
            <w:r>
              <w:rPr>
                <w:rFonts w:ascii="华文仿宋" w:hAnsi="华文仿宋" w:cs="华文仿宋" w:eastAsia="华文仿宋"/>
                <w:color w:val="auto"/>
                <w:spacing w:val="0"/>
                <w:position w:val="0"/>
                <w:sz w:val="21"/>
                <w:shd w:fill="auto" w:val="clear"/>
              </w:rPr>
              <w:t xml:space="preserve">他</w:t>
            </w:r>
          </w:p>
        </w:tc>
        <w:tc>
          <w:tcPr>
            <w:tcW w:w="9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245" w:hRule="auto"/>
          <w:jc w:val="center"/>
        </w:trPr>
        <w:tc>
          <w:tcPr>
            <w:tcW w:w="149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9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245" w:hRule="auto"/>
          <w:jc w:val="center"/>
        </w:trPr>
        <w:tc>
          <w:tcPr>
            <w:tcW w:w="149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9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245" w:hRule="auto"/>
          <w:jc w:val="center"/>
        </w:trPr>
        <w:tc>
          <w:tcPr>
            <w:tcW w:w="149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9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546" w:hRule="auto"/>
          <w:jc w:val="center"/>
        </w:trPr>
        <w:tc>
          <w:tcPr>
            <w:tcW w:w="9854" w:type="dxa"/>
            <w:gridSpan w:val="7"/>
            <w:tcBorders>
              <w:top w:val="single" w:color="000000" w:sz="0"/>
              <w:left w:val="single" w:color="000000" w:sz="4"/>
              <w:bottom w:val="single" w:color="000000" w:sz="0"/>
              <w:right w:val="single" w:color="000000" w:sz="4"/>
            </w:tcBorders>
            <w:shd w:color="000000" w:fill="ffffff" w:val="clear"/>
            <w:tcMar>
              <w:left w:w="108" w:type="dxa"/>
              <w:right w:w="108" w:type="dxa"/>
            </w:tcMar>
            <w:vAlign w:val="top"/>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说明：.</w:t>
            </w:r>
          </w:p>
        </w:tc>
      </w:tr>
      <w:tr>
        <w:trPr>
          <w:trHeight w:val="306" w:hRule="auto"/>
          <w:jc w:val="center"/>
        </w:trPr>
        <w:tc>
          <w:tcPr>
            <w:tcW w:w="9854" w:type="dxa"/>
            <w:gridSpan w:val="7"/>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800" w:hanging="800"/>
              <w:jc w:val="both"/>
              <w:rPr>
                <w:color w:val="auto"/>
                <w:spacing w:val="0"/>
                <w:position w:val="0"/>
                <w:shd w:fill="auto" w:val="clear"/>
              </w:rPr>
            </w:pPr>
            <w:r>
              <w:rPr>
                <w:rFonts w:ascii="华文仿宋" w:hAnsi="华文仿宋" w:cs="华文仿宋" w:eastAsia="华文仿宋"/>
                <w:color w:val="auto"/>
                <w:spacing w:val="0"/>
                <w:position w:val="0"/>
                <w:sz w:val="20"/>
                <w:shd w:fill="auto" w:val="clear"/>
              </w:rPr>
              <w:t xml:space="preserve">备注：若使用其他教学方法，请自行说明。若所列之教学方法未使用，只需于百分比字段中填“0”。各项总合须等于100%                           </w:t>
            </w:r>
          </w:p>
        </w:tc>
      </w:tr>
    </w:tbl>
    <w:p>
      <w:pPr>
        <w:widowControl w:val="false"/>
        <w:tabs>
          <w:tab w:val="left" w:pos="284" w:leader="none"/>
        </w:tabs>
        <w:spacing w:before="0" w:after="0" w:line="360"/>
        <w:ind w:right="0" w:left="0" w:firstLine="0"/>
        <w:jc w:val="left"/>
        <w:rPr>
          <w:rFonts w:ascii="仿宋_GB2312" w:hAnsi="仿宋_GB2312" w:cs="仿宋_GB2312" w:eastAsia="仿宋_GB2312"/>
          <w:b/>
          <w:color w:val="auto"/>
          <w:spacing w:val="0"/>
          <w:position w:val="0"/>
          <w:sz w:val="24"/>
          <w:shd w:fill="auto" w:val="clear"/>
        </w:rPr>
      </w:pPr>
      <w:r>
        <w:rPr>
          <w:rFonts w:ascii="宋体" w:hAnsi="宋体" w:cs="宋体" w:eastAsia="宋体"/>
          <w:b/>
          <w:color w:val="auto"/>
          <w:spacing w:val="0"/>
          <w:position w:val="0"/>
          <w:sz w:val="24"/>
          <w:shd w:fill="auto" w:val="clear"/>
        </w:rPr>
        <w:t xml:space="preserve">七、教材及相关阅读资料（</w:t>
      </w:r>
      <w:r>
        <w:rPr>
          <w:rFonts w:ascii="仿宋_GB2312" w:hAnsi="仿宋_GB2312" w:cs="仿宋_GB2312" w:eastAsia="仿宋_GB2312"/>
          <w:b/>
          <w:color w:val="auto"/>
          <w:spacing w:val="0"/>
          <w:position w:val="0"/>
          <w:sz w:val="24"/>
          <w:shd w:fill="auto" w:val="clear"/>
        </w:rPr>
        <w:t xml:space="preserve">Text books and other readings</w:t>
      </w:r>
      <w:r>
        <w:rPr>
          <w:rFonts w:ascii="宋体" w:hAnsi="宋体" w:cs="宋体" w:eastAsia="宋体"/>
          <w:b/>
          <w:color w:val="auto"/>
          <w:spacing w:val="0"/>
          <w:position w:val="0"/>
          <w:sz w:val="24"/>
          <w:shd w:fill="auto" w:val="clear"/>
        </w:rPr>
        <w:t xml:space="preserve">）</w:t>
      </w:r>
    </w:p>
    <w:tbl>
      <w:tblPr/>
      <w:tblGrid>
        <w:gridCol w:w="1866"/>
        <w:gridCol w:w="8398"/>
      </w:tblGrid>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选用教材</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Course Material</w:t>
            </w:r>
          </w:p>
        </w:tc>
        <w:tc>
          <w:tcPr>
            <w:tcW w:w="83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公司战略与风险管理，2015版</w:t>
            </w:r>
          </w:p>
        </w:tc>
      </w:tr>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参考教材及文献</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Reference</w:t>
            </w:r>
          </w:p>
        </w:tc>
        <w:tc>
          <w:tcPr>
            <w:tcW w:w="83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rFonts w:ascii="华文仿宋" w:hAnsi="华文仿宋" w:cs="华文仿宋" w:eastAsia="华文仿宋"/>
                <w:color w:val="auto"/>
                <w:spacing w:val="0"/>
                <w:position w:val="0"/>
                <w:sz w:val="21"/>
                <w:shd w:fill="auto" w:val="clear"/>
              </w:rPr>
            </w:pPr>
          </w:p>
          <w:p>
            <w:pPr>
              <w:spacing w:before="0" w:after="0" w:line="240"/>
              <w:ind w:right="0" w:left="0" w:firstLine="0"/>
              <w:jc w:val="left"/>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《公司战略与风险管理》2015  北京注册会计师协会CPA考前辅导用书，北京注册会计师CPA考前辅导专家组编写，经济科学出版社出版，2015.</w:t>
            </w:r>
          </w:p>
          <w:p>
            <w:pPr>
              <w:spacing w:before="0" w:after="0" w:line="240"/>
              <w:ind w:right="0" w:left="0" w:firstLine="0"/>
              <w:jc w:val="left"/>
              <w:rPr>
                <w:color w:val="auto"/>
                <w:spacing w:val="0"/>
                <w:position w:val="0"/>
                <w:shd w:fill="auto" w:val="clear"/>
              </w:rPr>
            </w:pPr>
          </w:p>
        </w:tc>
      </w:tr>
    </w:tbl>
    <w:p>
      <w:pPr>
        <w:widowControl w:val="false"/>
        <w:tabs>
          <w:tab w:val="left" w:pos="284" w:leader="none"/>
        </w:tabs>
        <w:spacing w:before="0" w:after="0" w:line="360"/>
        <w:ind w:right="0" w:left="0" w:firstLine="0"/>
        <w:jc w:val="left"/>
        <w:rPr>
          <w:rFonts w:ascii="仿宋_GB2312" w:hAnsi="仿宋_GB2312" w:cs="仿宋_GB2312" w:eastAsia="仿宋_GB2312"/>
          <w:b/>
          <w:color w:val="auto"/>
          <w:spacing w:val="0"/>
          <w:position w:val="0"/>
          <w:sz w:val="24"/>
          <w:shd w:fill="auto" w:val="clear"/>
        </w:rPr>
      </w:pPr>
      <w:r>
        <w:rPr>
          <w:rFonts w:ascii="宋体" w:hAnsi="宋体" w:cs="宋体" w:eastAsia="宋体"/>
          <w:b/>
          <w:color w:val="auto"/>
          <w:spacing w:val="0"/>
          <w:position w:val="0"/>
          <w:sz w:val="24"/>
          <w:shd w:fill="auto" w:val="clear"/>
        </w:rPr>
        <w:t xml:space="preserve">八、课程要求（</w:t>
      </w:r>
      <w:r>
        <w:rPr>
          <w:rFonts w:ascii="仿宋_GB2312" w:hAnsi="仿宋_GB2312" w:cs="仿宋_GB2312" w:eastAsia="仿宋_GB2312"/>
          <w:b/>
          <w:color w:val="auto"/>
          <w:spacing w:val="0"/>
          <w:position w:val="0"/>
          <w:sz w:val="24"/>
          <w:shd w:fill="auto" w:val="clear"/>
        </w:rPr>
        <w:t xml:space="preserve">Course partiation requirement</w:t>
      </w:r>
      <w:r>
        <w:rPr>
          <w:rFonts w:ascii="宋体" w:hAnsi="宋体" w:cs="宋体" w:eastAsia="宋体"/>
          <w:b/>
          <w:color w:val="auto"/>
          <w:spacing w:val="0"/>
          <w:position w:val="0"/>
          <w:sz w:val="24"/>
          <w:shd w:fill="auto" w:val="clear"/>
        </w:rPr>
        <w:t xml:space="preserve">）</w:t>
      </w:r>
    </w:p>
    <w:tbl>
      <w:tblPr/>
      <w:tblGrid>
        <w:gridCol w:w="1866"/>
        <w:gridCol w:w="2098"/>
        <w:gridCol w:w="701"/>
        <w:gridCol w:w="492"/>
        <w:gridCol w:w="1642"/>
        <w:gridCol w:w="1140"/>
        <w:gridCol w:w="606"/>
        <w:gridCol w:w="2029"/>
        <w:gridCol w:w="771"/>
      </w:tblGrid>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先修课程</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Prerequisite Course</w:t>
            </w:r>
          </w:p>
        </w:tc>
        <w:tc>
          <w:tcPr>
            <w:tcW w:w="9479" w:type="dxa"/>
            <w:gridSpan w:val="8"/>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管理学 西方经济学</w:t>
            </w:r>
          </w:p>
        </w:tc>
      </w:tr>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课前预习方法</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Preview methods</w:t>
            </w:r>
          </w:p>
        </w:tc>
        <w:tc>
          <w:tcPr>
            <w:tcW w:w="9479" w:type="dxa"/>
            <w:gridSpan w:val="8"/>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z w:val="22"/>
                <w:shd w:fill="auto" w:val="clear"/>
              </w:rPr>
            </w:pPr>
            <w:r>
              <w:rPr>
                <w:rFonts w:ascii="华文仿宋" w:hAnsi="华文仿宋" w:cs="华文仿宋" w:eastAsia="华文仿宋"/>
                <w:color w:val="auto"/>
                <w:spacing w:val="0"/>
                <w:position w:val="0"/>
                <w:sz w:val="22"/>
                <w:shd w:fill="auto" w:val="clear"/>
              </w:rPr>
              <w:t xml:space="preserve">课前请同学们自行预习课程内容，对书上看不懂的地方重点标记，以便于在课堂上重点探讨。</w:t>
            </w:r>
          </w:p>
        </w:tc>
      </w:tr>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课程语言</w:t>
            </w:r>
          </w:p>
          <w:p>
            <w:pPr>
              <w:spacing w:before="0" w:after="0" w:line="280"/>
              <w:ind w:right="0" w:left="0" w:firstLine="0"/>
              <w:jc w:val="center"/>
              <w:rPr>
                <w:color w:val="auto"/>
                <w:spacing w:val="0"/>
                <w:position w:val="0"/>
                <w:shd w:fill="auto" w:val="clear"/>
              </w:rPr>
            </w:pPr>
            <w:r>
              <w:rPr>
                <w:rFonts w:ascii="Calibri" w:hAnsi="Calibri" w:cs="Calibri" w:eastAsia="Calibri"/>
                <w:color w:val="auto"/>
                <w:spacing w:val="0"/>
                <w:position w:val="0"/>
                <w:sz w:val="16"/>
                <w:shd w:fill="auto" w:val="clear"/>
              </w:rPr>
              <w:t xml:space="preserve">Medium of Instruction</w:t>
            </w:r>
          </w:p>
        </w:tc>
        <w:tc>
          <w:tcPr>
            <w:tcW w:w="3291"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w:t>
            </w:r>
            <w:r>
              <w:rPr>
                <w:rFonts w:ascii="华文仿宋" w:hAnsi="华文仿宋" w:cs="华文仿宋" w:eastAsia="华文仿宋"/>
                <w:color w:val="auto"/>
                <w:spacing w:val="0"/>
                <w:position w:val="0"/>
                <w:sz w:val="21"/>
                <w:shd w:fill="auto" w:val="clear"/>
              </w:rPr>
              <w:t xml:space="preserve">中文  □外语  □双语</w:t>
            </w:r>
          </w:p>
        </w:tc>
        <w:tc>
          <w:tcPr>
            <w:tcW w:w="278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教材语言</w:t>
            </w:r>
          </w:p>
          <w:p>
            <w:pPr>
              <w:spacing w:before="0" w:after="0" w:line="280"/>
              <w:ind w:right="0" w:left="0" w:firstLine="0"/>
              <w:jc w:val="center"/>
              <w:rPr>
                <w:color w:val="auto"/>
                <w:spacing w:val="0"/>
                <w:position w:val="0"/>
                <w:shd w:fill="auto" w:val="clear"/>
              </w:rPr>
            </w:pPr>
            <w:r>
              <w:rPr>
                <w:rFonts w:ascii="Calibri" w:hAnsi="Calibri" w:cs="Calibri" w:eastAsia="Calibri"/>
                <w:color w:val="auto"/>
                <w:spacing w:val="0"/>
                <w:position w:val="0"/>
                <w:sz w:val="16"/>
                <w:shd w:fill="auto" w:val="clear"/>
              </w:rPr>
              <w:t xml:space="preserve">Language for materials</w:t>
            </w:r>
          </w:p>
        </w:tc>
        <w:tc>
          <w:tcPr>
            <w:tcW w:w="3406"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w:t>
            </w:r>
            <w:r>
              <w:rPr>
                <w:rFonts w:ascii="华文仿宋" w:hAnsi="华文仿宋" w:cs="华文仿宋" w:eastAsia="华文仿宋"/>
                <w:color w:val="auto"/>
                <w:spacing w:val="0"/>
                <w:position w:val="0"/>
                <w:sz w:val="21"/>
                <w:shd w:fill="auto" w:val="clear"/>
              </w:rPr>
              <w:t xml:space="preserve">中文  □外语  □双语</w:t>
            </w:r>
          </w:p>
        </w:tc>
      </w:tr>
      <w:tr>
        <w:trPr>
          <w:trHeight w:val="361"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考核方式</w:t>
            </w:r>
          </w:p>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0"/>
                <w:shd w:fill="auto" w:val="clear"/>
              </w:rPr>
              <w:t xml:space="preserve">Assessment Methods</w:t>
            </w:r>
          </w:p>
        </w:tc>
        <w:tc>
          <w:tcPr>
            <w:tcW w:w="9479" w:type="dxa"/>
            <w:gridSpan w:val="8"/>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□闭卷 □开卷 </w:t>
            </w:r>
            <w:r>
              <w:rPr>
                <w:rFonts w:ascii="华文仿宋" w:hAnsi="华文仿宋" w:cs="华文仿宋" w:eastAsia="华文仿宋"/>
                <w:color w:val="auto"/>
                <w:spacing w:val="0"/>
                <w:position w:val="0"/>
                <w:sz w:val="21"/>
                <w:shd w:fill="auto" w:val="clear"/>
              </w:rPr>
              <w:t xml:space="preserve">■</w:t>
            </w:r>
            <w:r>
              <w:rPr>
                <w:rFonts w:ascii="华文仿宋" w:hAnsi="华文仿宋" w:cs="华文仿宋" w:eastAsia="华文仿宋"/>
                <w:color w:val="auto"/>
                <w:spacing w:val="0"/>
                <w:position w:val="0"/>
                <w:sz w:val="21"/>
                <w:shd w:fill="auto" w:val="clear"/>
              </w:rPr>
              <w:t xml:space="preserve">全过程考核 □论文 □口试 □面试 □随堂测验 □机考 □大作业</w:t>
            </w:r>
          </w:p>
        </w:tc>
      </w:tr>
      <w:tr>
        <w:trPr>
          <w:trHeight w:val="478" w:hRule="auto"/>
          <w:jc w:val="center"/>
        </w:trPr>
        <w:tc>
          <w:tcPr>
            <w:tcW w:w="1866"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课堂控制</w:t>
            </w:r>
          </w:p>
        </w:tc>
        <w:tc>
          <w:tcPr>
            <w:tcW w:w="20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方法</w:t>
            </w:r>
          </w:p>
        </w:tc>
        <w:tc>
          <w:tcPr>
            <w:tcW w:w="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次数</w:t>
            </w:r>
          </w:p>
        </w:tc>
        <w:tc>
          <w:tcPr>
            <w:tcW w:w="2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方法</w:t>
            </w:r>
          </w:p>
        </w:tc>
        <w:tc>
          <w:tcPr>
            <w:tcW w:w="1746"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次数</w:t>
            </w:r>
          </w:p>
        </w:tc>
        <w:tc>
          <w:tcPr>
            <w:tcW w:w="20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方法</w:t>
            </w:r>
          </w:p>
        </w:tc>
        <w:tc>
          <w:tcPr>
            <w:tcW w:w="7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次数</w:t>
            </w:r>
          </w:p>
        </w:tc>
      </w:tr>
      <w:tr>
        <w:trPr>
          <w:trHeight w:val="495" w:hRule="auto"/>
          <w:jc w:val="center"/>
        </w:trPr>
        <w:tc>
          <w:tcPr>
            <w:tcW w:w="186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20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考勤</w:t>
            </w:r>
          </w:p>
        </w:tc>
        <w:tc>
          <w:tcPr>
            <w:tcW w:w="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8</w:t>
            </w:r>
          </w:p>
        </w:tc>
        <w:tc>
          <w:tcPr>
            <w:tcW w:w="2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作业</w:t>
            </w:r>
          </w:p>
        </w:tc>
        <w:tc>
          <w:tcPr>
            <w:tcW w:w="1746"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1</w:t>
            </w:r>
          </w:p>
        </w:tc>
        <w:tc>
          <w:tcPr>
            <w:tcW w:w="20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课堂测验</w:t>
            </w:r>
          </w:p>
        </w:tc>
        <w:tc>
          <w:tcPr>
            <w:tcW w:w="7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495" w:hRule="auto"/>
          <w:jc w:val="center"/>
        </w:trPr>
        <w:tc>
          <w:tcPr>
            <w:tcW w:w="186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20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调研报告</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（含小组和个人）</w:t>
            </w:r>
          </w:p>
        </w:tc>
        <w:tc>
          <w:tcPr>
            <w:tcW w:w="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1</w:t>
            </w:r>
          </w:p>
        </w:tc>
        <w:tc>
          <w:tcPr>
            <w:tcW w:w="2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专题小论文</w:t>
            </w:r>
          </w:p>
        </w:tc>
        <w:tc>
          <w:tcPr>
            <w:tcW w:w="1746"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1</w:t>
            </w:r>
          </w:p>
        </w:tc>
        <w:tc>
          <w:tcPr>
            <w:tcW w:w="20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课堂参与</w:t>
            </w:r>
          </w:p>
        </w:tc>
        <w:tc>
          <w:tcPr>
            <w:tcW w:w="7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495" w:hRule="auto"/>
          <w:jc w:val="center"/>
        </w:trPr>
        <w:tc>
          <w:tcPr>
            <w:tcW w:w="186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20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期末考试</w:t>
            </w:r>
          </w:p>
        </w:tc>
        <w:tc>
          <w:tcPr>
            <w:tcW w:w="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1</w:t>
            </w:r>
          </w:p>
        </w:tc>
        <w:tc>
          <w:tcPr>
            <w:tcW w:w="2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期中考试</w:t>
            </w:r>
          </w:p>
        </w:tc>
        <w:tc>
          <w:tcPr>
            <w:tcW w:w="1746"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p>
        </w:tc>
        <w:tc>
          <w:tcPr>
            <w:tcW w:w="20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p>
        </w:tc>
        <w:tc>
          <w:tcPr>
            <w:tcW w:w="7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450" w:hRule="auto"/>
          <w:jc w:val="center"/>
        </w:trPr>
        <w:tc>
          <w:tcPr>
            <w:tcW w:w="186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20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其他（请说明）</w:t>
            </w:r>
          </w:p>
        </w:tc>
        <w:tc>
          <w:tcPr>
            <w:tcW w:w="7381" w:type="dxa"/>
            <w:gridSpan w:val="7"/>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816"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说明</w:t>
            </w:r>
          </w:p>
        </w:tc>
        <w:tc>
          <w:tcPr>
            <w:tcW w:w="9479" w:type="dxa"/>
            <w:gridSpan w:val="8"/>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1.</w:t>
            </w:r>
            <w:r>
              <w:rPr>
                <w:rFonts w:ascii="华文琥珀" w:hAnsi="华文琥珀" w:cs="华文琥珀" w:eastAsia="华文琥珀"/>
                <w:color w:val="auto"/>
                <w:spacing w:val="0"/>
                <w:position w:val="0"/>
                <w:sz w:val="24"/>
                <w:shd w:fill="auto" w:val="clear"/>
              </w:rPr>
              <w:t xml:space="preserve">专业课（含必修和选修）须布置专题小论文或调研报告至少一次，不能为“0”</w:t>
            </w:r>
          </w:p>
          <w:p>
            <w:pPr>
              <w:spacing w:before="0" w:after="0" w:line="24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2.非课堂控制方法则填写“0”，如全过程考核课程没有期末考试，则在次数中填写“0”</w:t>
            </w:r>
          </w:p>
        </w:tc>
      </w:tr>
    </w:tbl>
    <w:p>
      <w:pPr>
        <w:widowControl w:val="false"/>
        <w:tabs>
          <w:tab w:val="left" w:pos="284" w:leader="none"/>
        </w:tabs>
        <w:spacing w:before="0" w:after="0" w:line="360"/>
        <w:ind w:right="0" w:left="0" w:firstLine="0"/>
        <w:jc w:val="left"/>
        <w:rPr>
          <w:rFonts w:ascii="仿宋_GB2312" w:hAnsi="仿宋_GB2312" w:cs="仿宋_GB2312" w:eastAsia="仿宋_GB2312"/>
          <w:b/>
          <w:color w:val="auto"/>
          <w:spacing w:val="0"/>
          <w:position w:val="0"/>
          <w:sz w:val="24"/>
          <w:shd w:fill="auto" w:val="clear"/>
        </w:rPr>
      </w:pPr>
      <w:r>
        <w:rPr>
          <w:rFonts w:ascii="宋体" w:hAnsi="宋体" w:cs="宋体" w:eastAsia="宋体"/>
          <w:b/>
          <w:color w:val="auto"/>
          <w:spacing w:val="0"/>
          <w:position w:val="0"/>
          <w:sz w:val="24"/>
          <w:shd w:fill="auto" w:val="clear"/>
        </w:rPr>
        <w:t xml:space="preserve">九、成绩评价（</w:t>
      </w:r>
      <w:r>
        <w:rPr>
          <w:rFonts w:ascii="仿宋_GB2312" w:hAnsi="仿宋_GB2312" w:cs="仿宋_GB2312" w:eastAsia="仿宋_GB2312"/>
          <w:b/>
          <w:color w:val="auto"/>
          <w:spacing w:val="0"/>
          <w:position w:val="0"/>
          <w:sz w:val="24"/>
          <w:shd w:fill="auto" w:val="clear"/>
        </w:rPr>
        <w:t xml:space="preserve">Assessment and grading</w:t>
      </w:r>
      <w:r>
        <w:rPr>
          <w:rFonts w:ascii="宋体" w:hAnsi="宋体" w:cs="宋体" w:eastAsia="宋体"/>
          <w:b/>
          <w:color w:val="auto"/>
          <w:spacing w:val="0"/>
          <w:position w:val="0"/>
          <w:sz w:val="24"/>
          <w:shd w:fill="auto" w:val="clear"/>
        </w:rPr>
        <w:t xml:space="preserve">）</w:t>
      </w:r>
    </w:p>
    <w:tbl>
      <w:tblPr/>
      <w:tblGrid>
        <w:gridCol w:w="1098"/>
        <w:gridCol w:w="1922"/>
        <w:gridCol w:w="755"/>
        <w:gridCol w:w="1945"/>
        <w:gridCol w:w="780"/>
        <w:gridCol w:w="1998"/>
        <w:gridCol w:w="1441"/>
      </w:tblGrid>
      <w:tr>
        <w:trPr>
          <w:trHeight w:val="560" w:hRule="auto"/>
          <w:jc w:val="center"/>
        </w:trPr>
        <w:tc>
          <w:tcPr>
            <w:tcW w:w="1098"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成绩评价</w:t>
            </w:r>
          </w:p>
          <w:p>
            <w:pPr>
              <w:spacing w:before="0" w:after="0" w:line="280"/>
              <w:ind w:right="0" w:left="0" w:firstLine="0"/>
              <w:jc w:val="center"/>
              <w:rPr>
                <w:color w:val="auto"/>
                <w:spacing w:val="0"/>
                <w:position w:val="0"/>
                <w:shd w:fill="auto" w:val="clear"/>
              </w:rPr>
            </w:pPr>
            <w:r>
              <w:rPr>
                <w:rFonts w:ascii="仿宋_GB2312" w:hAnsi="仿宋_GB2312" w:cs="仿宋_GB2312" w:eastAsia="仿宋_GB2312"/>
                <w:color w:val="auto"/>
                <w:spacing w:val="0"/>
                <w:position w:val="0"/>
                <w:sz w:val="24"/>
                <w:shd w:fill="auto" w:val="clear"/>
              </w:rPr>
              <w:t xml:space="preserve">assessment and grading</w:t>
            </w:r>
          </w:p>
        </w:tc>
        <w:tc>
          <w:tcPr>
            <w:tcW w:w="19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方法Method</w:t>
            </w:r>
          </w:p>
        </w:tc>
        <w:tc>
          <w:tcPr>
            <w:tcW w:w="7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w:t>
            </w:r>
          </w:p>
        </w:tc>
        <w:tc>
          <w:tcPr>
            <w:tcW w:w="19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方法Method</w:t>
            </w:r>
          </w:p>
        </w:tc>
        <w:tc>
          <w:tcPr>
            <w:tcW w:w="7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w:t>
            </w:r>
          </w:p>
        </w:tc>
        <w:tc>
          <w:tcPr>
            <w:tcW w:w="19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方法Method</w:t>
            </w:r>
          </w:p>
        </w:tc>
        <w:tc>
          <w:tcPr>
            <w:tcW w:w="14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w:t>
            </w:r>
          </w:p>
        </w:tc>
      </w:tr>
      <w:tr>
        <w:trPr>
          <w:trHeight w:val="560" w:hRule="auto"/>
          <w:jc w:val="center"/>
        </w:trPr>
        <w:tc>
          <w:tcPr>
            <w:tcW w:w="109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9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专题小论文</w:t>
            </w:r>
          </w:p>
        </w:tc>
        <w:tc>
          <w:tcPr>
            <w:tcW w:w="7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10</w:t>
            </w:r>
          </w:p>
        </w:tc>
        <w:tc>
          <w:tcPr>
            <w:tcW w:w="19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案例分析报告</w:t>
            </w:r>
          </w:p>
        </w:tc>
        <w:tc>
          <w:tcPr>
            <w:tcW w:w="7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10</w:t>
            </w:r>
          </w:p>
        </w:tc>
        <w:tc>
          <w:tcPr>
            <w:tcW w:w="19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实验室实训</w:t>
            </w:r>
          </w:p>
        </w:tc>
        <w:tc>
          <w:tcPr>
            <w:tcW w:w="14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560" w:hRule="auto"/>
          <w:jc w:val="center"/>
        </w:trPr>
        <w:tc>
          <w:tcPr>
            <w:tcW w:w="109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9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课堂出勤</w:t>
            </w:r>
          </w:p>
        </w:tc>
        <w:tc>
          <w:tcPr>
            <w:tcW w:w="7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30</w:t>
            </w:r>
          </w:p>
        </w:tc>
        <w:tc>
          <w:tcPr>
            <w:tcW w:w="19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课堂参与</w:t>
            </w:r>
          </w:p>
        </w:tc>
        <w:tc>
          <w:tcPr>
            <w:tcW w:w="7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课堂测验</w:t>
            </w:r>
          </w:p>
        </w:tc>
        <w:tc>
          <w:tcPr>
            <w:tcW w:w="14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560" w:hRule="auto"/>
          <w:jc w:val="center"/>
        </w:trPr>
        <w:tc>
          <w:tcPr>
            <w:tcW w:w="109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9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期中考试</w:t>
            </w:r>
          </w:p>
        </w:tc>
        <w:tc>
          <w:tcPr>
            <w:tcW w:w="7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期末考试</w:t>
            </w:r>
          </w:p>
        </w:tc>
        <w:tc>
          <w:tcPr>
            <w:tcW w:w="7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50</w:t>
            </w:r>
          </w:p>
        </w:tc>
        <w:tc>
          <w:tcPr>
            <w:tcW w:w="19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面试或口试</w:t>
            </w:r>
          </w:p>
        </w:tc>
        <w:tc>
          <w:tcPr>
            <w:tcW w:w="14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560" w:hRule="auto"/>
          <w:jc w:val="center"/>
        </w:trPr>
        <w:tc>
          <w:tcPr>
            <w:tcW w:w="109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9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课堂讨论书面报告</w:t>
            </w:r>
          </w:p>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（含小组或个人）</w:t>
            </w:r>
          </w:p>
        </w:tc>
        <w:tc>
          <w:tcPr>
            <w:tcW w:w="7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课堂讨论口头报告</w:t>
            </w:r>
          </w:p>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（含小组或个人）</w:t>
            </w:r>
          </w:p>
        </w:tc>
        <w:tc>
          <w:tcPr>
            <w:tcW w:w="7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作  业</w:t>
            </w:r>
          </w:p>
        </w:tc>
        <w:tc>
          <w:tcPr>
            <w:tcW w:w="14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560" w:hRule="auto"/>
          <w:jc w:val="center"/>
        </w:trPr>
        <w:tc>
          <w:tcPr>
            <w:tcW w:w="109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9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参加竞赛</w:t>
            </w:r>
          </w:p>
        </w:tc>
        <w:tc>
          <w:tcPr>
            <w:tcW w:w="7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展演</w:t>
            </w:r>
          </w:p>
        </w:tc>
        <w:tc>
          <w:tcPr>
            <w:tcW w:w="7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其他</w:t>
            </w:r>
          </w:p>
        </w:tc>
        <w:tc>
          <w:tcPr>
            <w:tcW w:w="14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497" w:hRule="auto"/>
          <w:jc w:val="center"/>
        </w:trPr>
        <w:tc>
          <w:tcPr>
            <w:tcW w:w="109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宋体" w:hAnsi="宋体" w:cs="宋体" w:eastAsia="宋体"/>
                <w:color w:val="auto"/>
                <w:spacing w:val="0"/>
                <w:position w:val="0"/>
                <w:sz w:val="22"/>
                <w:shd w:fill="auto" w:val="clear"/>
              </w:rPr>
            </w:pPr>
          </w:p>
        </w:tc>
        <w:tc>
          <w:tcPr>
            <w:tcW w:w="8841" w:type="dxa"/>
            <w:gridSpan w:val="6"/>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80"/>
              <w:ind w:right="0" w:left="0" w:firstLine="0"/>
              <w:jc w:val="both"/>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说明：学生若有与课程相关的论文发表，教师可视情况给予成绩认定。</w:t>
            </w:r>
          </w:p>
          <w:p>
            <w:pPr>
              <w:spacing w:before="0" w:after="0" w:line="280"/>
              <w:ind w:right="0" w:left="0" w:firstLine="0"/>
              <w:jc w:val="both"/>
              <w:rPr>
                <w:rFonts w:ascii="华文仿宋" w:hAnsi="华文仿宋" w:cs="华文仿宋" w:eastAsia="华文仿宋"/>
                <w:color w:val="auto"/>
                <w:spacing w:val="0"/>
                <w:position w:val="0"/>
                <w:sz w:val="21"/>
                <w:shd w:fill="auto" w:val="clear"/>
              </w:rPr>
            </w:pPr>
          </w:p>
          <w:p>
            <w:pPr>
              <w:spacing w:before="0" w:after="0" w:line="280"/>
              <w:ind w:right="0" w:left="0" w:firstLine="0"/>
              <w:jc w:val="both"/>
              <w:rPr>
                <w:color w:val="auto"/>
                <w:spacing w:val="0"/>
                <w:position w:val="0"/>
                <w:shd w:fill="auto" w:val="clear"/>
              </w:rPr>
            </w:pPr>
          </w:p>
        </w:tc>
      </w:tr>
      <w:tr>
        <w:trPr>
          <w:trHeight w:val="306" w:hRule="auto"/>
          <w:jc w:val="center"/>
        </w:trPr>
        <w:tc>
          <w:tcPr>
            <w:tcW w:w="109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8841" w:type="dxa"/>
            <w:gridSpan w:val="6"/>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735" w:hanging="735"/>
              <w:jc w:val="both"/>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备注：若使用其他评量方法，请自行说明。若所列之评量方法未使用，只需于百分比字段中填0。各项总合须等于100%</w:t>
            </w:r>
          </w:p>
        </w:tc>
      </w:tr>
    </w:tbl>
    <w:p>
      <w:pPr>
        <w:spacing w:before="0" w:after="0" w:line="240"/>
        <w:ind w:right="0" w:left="0" w:firstLine="0"/>
        <w:jc w:val="left"/>
        <w:rPr>
          <w:rFonts w:ascii="华文仿宋" w:hAnsi="华文仿宋" w:cs="华文仿宋" w:eastAsia="华文仿宋"/>
          <w:b/>
          <w:color w:val="auto"/>
          <w:spacing w:val="0"/>
          <w:position w:val="0"/>
          <w:sz w:val="24"/>
          <w:shd w:fill="auto" w:val="clear"/>
        </w:rPr>
      </w:pPr>
    </w:p>
    <w:p>
      <w:pPr>
        <w:spacing w:before="0" w:after="0" w:line="240"/>
        <w:ind w:right="0" w:left="0" w:firstLine="0"/>
        <w:jc w:val="left"/>
        <w:rPr>
          <w:rFonts w:ascii="华文仿宋" w:hAnsi="华文仿宋" w:cs="华文仿宋" w:eastAsia="华文仿宋"/>
          <w:b/>
          <w:color w:val="auto"/>
          <w:spacing w:val="0"/>
          <w:position w:val="0"/>
          <w:sz w:val="24"/>
          <w:shd w:fill="auto" w:val="clear"/>
        </w:rPr>
      </w:pPr>
      <w:r>
        <w:rPr>
          <w:rFonts w:ascii="华文仿宋" w:hAnsi="华文仿宋" w:cs="华文仿宋" w:eastAsia="华文仿宋"/>
          <w:b/>
          <w:color w:val="auto"/>
          <w:spacing w:val="0"/>
          <w:position w:val="0"/>
          <w:sz w:val="24"/>
          <w:shd w:fill="auto" w:val="clear"/>
        </w:rPr>
        <w:t xml:space="preserve">十、对最终成绩有不同意见时的处理解决方案（Grade Dispute Policy）</w:t>
      </w:r>
    </w:p>
    <w:tbl>
      <w:tblPr/>
      <w:tblGrid>
        <w:gridCol w:w="10065"/>
      </w:tblGrid>
      <w:tr>
        <w:trPr>
          <w:trHeight w:val="1914" w:hRule="auto"/>
          <w:jc w:val="left"/>
        </w:trPr>
        <w:tc>
          <w:tcPr>
            <w:tcW w:w="100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华文仿宋" w:hAnsi="华文仿宋" w:cs="华文仿宋" w:eastAsia="华文仿宋"/>
                <w:color w:val="auto"/>
                <w:spacing w:val="0"/>
                <w:position w:val="0"/>
                <w:sz w:val="21"/>
                <w:shd w:fill="auto" w:val="clear"/>
              </w:rPr>
              <w:t xml:space="preserve">课堂根据实践操作或者的表现当场评定成绩，并说明给出成绩的理由。小测及作业给出标准答案，有异议及时提出。</w:t>
            </w:r>
          </w:p>
        </w:tc>
      </w:tr>
    </w:tbl>
    <w:p>
      <w:pPr>
        <w:spacing w:before="0" w:after="0" w:line="240"/>
        <w:ind w:right="0" w:left="0" w:firstLine="0"/>
        <w:jc w:val="left"/>
        <w:rPr>
          <w:rFonts w:ascii="华文仿宋" w:hAnsi="华文仿宋" w:cs="华文仿宋" w:eastAsia="华文仿宋"/>
          <w:color w:val="auto"/>
          <w:spacing w:val="0"/>
          <w:position w:val="0"/>
          <w:sz w:val="28"/>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num w:numId="75">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